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0"/>
      </w:p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089"/>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354"/>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JSZC-321100-JZCG-G2025-0050</w:t>
      </w:r>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bCs/>
          <w:sz w:val="36"/>
        </w:rPr>
        <w:outlineLvl w:val="0"/>
      </w:pPr>
      <w:r>
        <w:rPr>
          <w:rFonts w:hint="eastAsia" w:ascii="宋体" w:hAnsi="宋体" w:cs="宋体"/>
          <w:b/>
          <w:sz w:val="36"/>
          <w:szCs w:val="36"/>
        </w:rPr>
        <w:t xml:space="preserve">   </w:t>
      </w:r>
      <w:r>
        <w:rPr>
          <w:rFonts w:hint="eastAsia" w:ascii="宋体" w:hAnsi="宋体" w:cs="宋体"/>
          <w:b/>
          <w:sz w:val="36"/>
          <w:szCs w:val="36"/>
        </w:rPr>
        <w:t xml:space="preserve">项目名称</w:t>
      </w:r>
      <w:r>
        <w:rPr>
          <w:rFonts w:hint="eastAsia" w:ascii="宋体" w:hAnsi="宋体" w:cs="宋体"/>
          <w:sz w:val="36"/>
          <w:szCs w:val="36"/>
        </w:rPr>
        <w:t xml:space="preserve">：</w:t>
      </w:r>
      <w:bookmarkStart w:id="0" w:name="OLE_LINK83"/>
      <w:r/>
      <w:bookmarkStart w:id="1" w:name="OLE_LINK84"/>
      <w:r>
        <w:rPr>
          <w:rFonts w:hint="eastAsia" w:ascii="宋体" w:hAnsi="宋体" w:cs="宋体"/>
          <w:b/>
          <w:sz w:val="36"/>
          <w:szCs w:val="36"/>
        </w:rPr>
        <w:t xml:space="preserve">镇江市</w:t>
      </w:r>
      <w:bookmarkStart w:id="2" w:name="OLE_LINK85"/>
      <w:r/>
      <w:bookmarkStart w:id="3" w:name="OLE_LINK86"/>
      <w:r>
        <w:rPr>
          <w:rFonts w:hint="eastAsia" w:ascii="宋体" w:hAnsi="宋体" w:cs="宋体"/>
          <w:b/>
          <w:sz w:val="36"/>
          <w:szCs w:val="36"/>
        </w:rPr>
        <w:t xml:space="preserve">密码服务资源池建设项目</w:t>
      </w:r>
      <w:bookmarkEnd w:id="0"/>
      <w:r/>
      <w:bookmarkEnd w:id="1"/>
      <w:r/>
      <w:bookmarkEnd w:id="2"/>
      <w:r/>
      <w:bookmarkEnd w:id="3"/>
      <w:r/>
      <w:r/>
    </w:p>
    <w:p>
      <w:pPr>
        <w:jc w:val="center"/>
        <w:spacing w:line="360" w:lineRule="auto"/>
        <w:rPr>
          <w:rFonts w:ascii="宋体" w:hAnsi="宋体" w:cs="宋体"/>
          <w:sz w:val="32"/>
          <w:szCs w:val="32"/>
        </w:rPr>
      </w:pPr>
      <w:r>
        <w:rPr>
          <w:rFonts w:ascii="宋体" w:hAnsi="宋体" w:cs="宋体"/>
          <w:sz w:val="32"/>
          <w:szCs w:val="32"/>
        </w:rPr>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pPr>
        <w:jc w:val="center"/>
        <w:spacing w:line="360" w:lineRule="auto"/>
        <w:rPr>
          <w:rFonts w:ascii="宋体" w:hAnsi="宋体" w:cs="宋体"/>
          <w:b/>
          <w:sz w:val="36"/>
          <w:szCs w:val="36"/>
        </w:rPr>
      </w:pPr>
      <w:r>
        <w:rPr>
          <w:rFonts w:hint="eastAsia" w:ascii="宋体" w:hAnsi="宋体" w:cs="宋体"/>
          <w:b/>
          <w:sz w:val="36"/>
          <w:szCs w:val="36"/>
        </w:rPr>
        <w:t xml:space="preserve">镇江市公共资源交易中心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2025年</w:t>
      </w:r>
      <w:r>
        <w:rPr>
          <w:rFonts w:hint="eastAsia" w:ascii="宋体" w:hAnsi="宋体" w:cs="宋体"/>
          <w:b/>
          <w:sz w:val="36"/>
          <w:szCs w:val="36"/>
        </w:rPr>
        <w:t xml:space="preserve">12</w:t>
      </w:r>
      <w:r>
        <w:rPr>
          <w:rFonts w:hint="eastAsia" w:ascii="宋体" w:hAnsi="宋体" w:cs="宋体"/>
          <w:b/>
          <w:sz w:val="36"/>
          <w:szCs w:val="36"/>
        </w:rPr>
        <w:t xml:space="preserve">月</w:t>
      </w:r>
      <w:r>
        <w:rPr>
          <w:rFonts w:hint="eastAsia" w:ascii="宋体" w:hAnsi="宋体" w:cs="宋体"/>
          <w:b/>
          <w:sz w:val="36"/>
          <w:szCs w:val="36"/>
        </w:rPr>
        <w:t xml:space="preserve">3</w:t>
      </w:r>
      <w:r>
        <w:rPr>
          <w:rFonts w:hint="eastAsia" w:ascii="宋体" w:hAnsi="宋体" w:cs="宋体"/>
          <w:b/>
          <w:sz w:val="36"/>
          <w:szCs w:val="36"/>
        </w:rPr>
        <w:t xml:space="preserve">日</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3-5</w:t>
      </w:r>
      <w:r/>
    </w:p>
    <w:p>
      <w:pPr>
        <w:spacing w:line="360" w:lineRule="auto"/>
        <w:rPr>
          <w:rFonts w:ascii="宋体" w:hAnsi="宋体" w:cs="宋体"/>
          <w:b/>
          <w:sz w:val="30"/>
        </w:rPr>
      </w:pPr>
      <w:r>
        <w:rPr>
          <w:rFonts w:hint="eastAsia" w:ascii="宋体" w:hAnsi="宋体" w:cs="宋体"/>
          <w:b/>
          <w:sz w:val="30"/>
        </w:rPr>
        <w:t xml:space="preserve">第二部分    投标人须知                           6-2</w:t>
      </w:r>
      <w:r>
        <w:rPr>
          <w:rFonts w:hint="eastAsia" w:ascii="宋体" w:hAnsi="宋体" w:cs="宋体"/>
          <w:b/>
          <w:sz w:val="30"/>
        </w:rPr>
        <w:t xml:space="preserve">2</w:t>
      </w:r>
      <w:r/>
    </w:p>
    <w:p>
      <w:pPr>
        <w:spacing w:line="360" w:lineRule="auto"/>
        <w:rPr>
          <w:rFonts w:ascii="宋体" w:hAnsi="宋体" w:cs="宋体"/>
          <w:b/>
          <w:sz w:val="30"/>
        </w:rPr>
      </w:pPr>
      <w:r>
        <w:rPr>
          <w:rFonts w:hint="eastAsia" w:ascii="宋体" w:hAnsi="宋体" w:cs="宋体"/>
          <w:b/>
          <w:sz w:val="30"/>
        </w:rPr>
        <w:t xml:space="preserve">第三部分    拟签订的合同文本                    2</w:t>
      </w:r>
      <w:r>
        <w:rPr>
          <w:rFonts w:hint="eastAsia" w:ascii="宋体" w:hAnsi="宋体" w:cs="宋体"/>
          <w:b/>
          <w:sz w:val="30"/>
        </w:rPr>
        <w:t xml:space="preserve">3</w:t>
      </w:r>
      <w:r>
        <w:rPr>
          <w:rFonts w:hint="eastAsia" w:ascii="宋体" w:hAnsi="宋体" w:cs="宋体"/>
          <w:b/>
          <w:sz w:val="30"/>
        </w:rPr>
        <w:t xml:space="preserve">-</w:t>
      </w:r>
      <w:r>
        <w:rPr>
          <w:rFonts w:hint="eastAsia" w:ascii="宋体" w:hAnsi="宋体" w:cs="宋体"/>
          <w:b/>
          <w:sz w:val="30"/>
        </w:rPr>
        <w:t xml:space="preserve">45</w:t>
      </w:r>
      <w:r/>
    </w:p>
    <w:p>
      <w:pPr>
        <w:spacing w:line="360" w:lineRule="auto"/>
        <w:rPr>
          <w:rFonts w:ascii="宋体" w:hAnsi="宋体" w:cs="宋体"/>
          <w:b/>
          <w:sz w:val="30"/>
        </w:rPr>
      </w:pPr>
      <w:r>
        <w:rPr>
          <w:rFonts w:hint="eastAsia" w:ascii="宋体" w:hAnsi="宋体" w:cs="宋体"/>
          <w:b/>
          <w:sz w:val="30"/>
        </w:rPr>
        <w:t xml:space="preserve">第四部分    采购需求                            </w:t>
      </w:r>
      <w:r>
        <w:rPr>
          <w:rFonts w:hint="eastAsia" w:ascii="宋体" w:hAnsi="宋体" w:cs="宋体"/>
          <w:b/>
          <w:sz w:val="30"/>
        </w:rPr>
        <w:t xml:space="preserve">46</w:t>
      </w:r>
      <w:r>
        <w:rPr>
          <w:rFonts w:hint="eastAsia" w:ascii="宋体" w:hAnsi="宋体" w:cs="宋体"/>
          <w:b/>
          <w:sz w:val="30"/>
        </w:rPr>
        <w:t xml:space="preserve">-</w:t>
      </w:r>
      <w:r>
        <w:rPr>
          <w:rFonts w:hint="eastAsia" w:ascii="宋体" w:hAnsi="宋体" w:cs="宋体"/>
          <w:b/>
          <w:sz w:val="30"/>
        </w:rPr>
        <w:t xml:space="preserve">80</w:t>
      </w:r>
      <w:r/>
    </w:p>
    <w:p>
      <w:pPr>
        <w:spacing w:line="360" w:lineRule="auto"/>
        <w:rPr>
          <w:rFonts w:ascii="宋体" w:hAnsi="宋体" w:cs="宋体"/>
          <w:b/>
          <w:sz w:val="30"/>
        </w:rPr>
      </w:pPr>
      <w:r>
        <w:rPr>
          <w:rFonts w:hint="eastAsia" w:ascii="宋体" w:hAnsi="宋体" w:cs="宋体"/>
          <w:b/>
          <w:sz w:val="30"/>
        </w:rPr>
        <w:t xml:space="preserve">第五部分    评标办法和标准                      </w:t>
      </w:r>
      <w:r>
        <w:rPr>
          <w:rFonts w:hint="eastAsia" w:ascii="宋体" w:hAnsi="宋体" w:cs="宋体"/>
          <w:b/>
          <w:sz w:val="30"/>
        </w:rPr>
        <w:t xml:space="preserve">81</w:t>
      </w:r>
      <w:r>
        <w:rPr>
          <w:rFonts w:hint="eastAsia" w:ascii="宋体" w:hAnsi="宋体" w:cs="宋体"/>
          <w:b/>
          <w:sz w:val="30"/>
        </w:rPr>
        <w:t xml:space="preserve">-</w:t>
      </w:r>
      <w:r>
        <w:rPr>
          <w:rFonts w:hint="eastAsia" w:ascii="宋体" w:hAnsi="宋体" w:cs="宋体"/>
          <w:b/>
          <w:sz w:val="30"/>
        </w:rPr>
        <w:t xml:space="preserve">89</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rPr>
          <w:rFonts w:hint="eastAsia" w:ascii="宋体" w:hAnsi="宋体" w:cs="宋体"/>
          <w:b/>
          <w:sz w:val="30"/>
        </w:rPr>
        <w:t xml:space="preserve">90</w:t>
      </w:r>
      <w:r>
        <w:rPr>
          <w:rFonts w:hint="eastAsia" w:ascii="宋体" w:hAnsi="宋体" w:cs="宋体"/>
          <w:b/>
          <w:sz w:val="30"/>
        </w:rPr>
        <w:t xml:space="preserve">-</w:t>
      </w:r>
      <w:r>
        <w:rPr>
          <w:rFonts w:hint="eastAsia" w:ascii="宋体" w:hAnsi="宋体" w:cs="宋体"/>
          <w:b/>
          <w:sz w:val="30"/>
        </w:rPr>
        <w:t xml:space="preserve">113</w:t>
      </w:r>
      <w:r/>
    </w:p>
    <w:p>
      <w:pPr>
        <w:pStyle w:val="1091"/>
        <w:ind w:left="779" w:right="900" w:firstLine="420"/>
        <w:jc w:val="center"/>
        <w:keepLines w:val="0"/>
        <w:keepNext w:val="0"/>
        <w:spacing w:before="200" w:after="200" w:line="360" w:lineRule="auto"/>
        <w:rPr>
          <w:rFonts w:ascii="宋体" w:hAnsi="宋体" w:cs="宋体"/>
          <w:sz w:val="36"/>
          <w:szCs w:val="36"/>
          <w:lang w:eastAsia="zh-CN"/>
        </w:rPr>
      </w:pPr>
      <w:r>
        <w:rPr>
          <w:rFonts w:hint="eastAsia" w:ascii="宋体" w:hAnsi="宋体" w:cs="宋体"/>
          <w:sz w:val="30"/>
          <w:lang w:eastAsia="zh-CN"/>
        </w:rPr>
        <w:br w:type="page" w:clear="all"/>
      </w:r>
      <w:bookmarkStart w:id="4" w:name="_Toc20732967"/>
      <w:r/>
      <w:bookmarkStart w:id="5" w:name="_Toc92167999"/>
      <w:r/>
      <w:bookmarkStart w:id="6" w:name="_Toc100386033"/>
      <w:r>
        <w:rPr>
          <w:rFonts w:hint="eastAsia" w:ascii="宋体" w:hAnsi="宋体" w:cs="宋体"/>
          <w:sz w:val="36"/>
          <w:szCs w:val="36"/>
          <w:lang w:eastAsia="zh-CN"/>
        </w:rPr>
        <w:t xml:space="preserve">第一部分  投标邀请</w:t>
      </w:r>
      <w:bookmarkEnd w:id="4"/>
      <w:r/>
      <w:bookmarkEnd w:id="5"/>
      <w:r/>
      <w:bookmarkEnd w:id="6"/>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7" w:name="_Toc100386044"/>
      <w:r/>
      <w:bookmarkStart w:id="8" w:name="_Toc92168010"/>
      <w:r/>
      <w:bookmarkStart w:id="9" w:name="_Toc98669699"/>
      <w:r/>
      <w:bookmarkStart w:id="10" w:name="_Toc20732978"/>
      <w:r/>
      <w:bookmarkStart w:id="11" w:name="_Toc98669341"/>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镇江市密码服务资源池建设项目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“苏采云”电子交易平台（网址：http:</w:t>
      </w:r>
      <w:r>
        <w:rPr>
          <w:rFonts w:hint="eastAsia" w:ascii="宋体" w:hAnsi="宋体" w:cs="宋体"/>
          <w:sz w:val="24"/>
          <w:szCs w:val="28"/>
        </w:rPr>
        <w:t xml:space="preserve">//jszfcg.jsczt.cn/）</w:t>
      </w:r>
      <w:r>
        <w:rPr>
          <w:rFonts w:ascii="宋体" w:hAnsi="宋体" w:cs="宋体"/>
          <w:sz w:val="24"/>
          <w:szCs w:val="28"/>
        </w:rPr>
        <w:t xml:space="preserve">自行免</w:t>
      </w:r>
      <w:r>
        <w:rPr>
          <w:rFonts w:hint="eastAsia" w:ascii="宋体" w:hAnsi="宋体" w:cs="宋体"/>
          <w:sz w:val="24"/>
          <w:szCs w:val="28"/>
        </w:rPr>
        <w:t xml:space="preserve">费下载招标文件，并于</w:t>
      </w:r>
      <w:r>
        <w:rPr>
          <w:rFonts w:hint="eastAsia" w:ascii="宋体" w:hAnsi="宋体" w:cs="宋体"/>
          <w:sz w:val="24"/>
          <w:szCs w:val="28"/>
          <w:u w:val="single"/>
        </w:rPr>
        <w:t xml:space="preserve">2025年</w:t>
      </w:r>
      <w:r>
        <w:rPr>
          <w:rFonts w:hint="eastAsia" w:ascii="宋体" w:hAnsi="宋体" w:cs="宋体"/>
          <w:sz w:val="24"/>
          <w:szCs w:val="28"/>
          <w:u w:val="single"/>
        </w:rPr>
        <w:t xml:space="preserve"> </w:t>
      </w:r>
      <w:r>
        <w:rPr>
          <w:rFonts w:hint="eastAsia" w:ascii="宋体" w:hAnsi="宋体" w:cs="宋体"/>
          <w:sz w:val="24"/>
          <w:szCs w:val="28"/>
          <w:u w:val="single"/>
        </w:rPr>
        <w:t xml:space="preserve">12</w:t>
      </w:r>
      <w:r>
        <w:rPr>
          <w:rFonts w:hint="eastAsia" w:ascii="宋体" w:hAnsi="宋体" w:cs="宋体"/>
          <w:sz w:val="24"/>
          <w:szCs w:val="28"/>
          <w:u w:val="single"/>
        </w:rPr>
        <w:t xml:space="preserve">月24</w:t>
      </w:r>
      <w:r>
        <w:rPr>
          <w:rFonts w:hint="eastAsia" w:ascii="宋体" w:hAnsi="宋体" w:cs="宋体"/>
          <w:sz w:val="24"/>
          <w:szCs w:val="28"/>
          <w:u w:val="single"/>
        </w:rPr>
        <w:t xml:space="preserve">日9点30分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089"/>
        <w:ind w:left="-142"/>
        <w:jc w:val="both"/>
        <w:spacing w:line="360" w:lineRule="auto"/>
        <w:rPr>
          <w:rFonts w:ascii="宋体" w:hAnsi="宋体" w:eastAsia="宋体" w:cs="宋体"/>
          <w:b w:val="0"/>
          <w:sz w:val="24"/>
          <w:szCs w:val="28"/>
        </w:rPr>
      </w:pPr>
      <w:r/>
      <w:bookmarkStart w:id="12" w:name="_Toc35393790"/>
      <w:r/>
      <w:bookmarkStart w:id="13" w:name="_Toc28359079"/>
      <w:r/>
      <w:bookmarkStart w:id="14" w:name="_Toc35393621"/>
      <w:r/>
      <w:bookmarkStart w:id="15" w:name="_Toc28359002"/>
      <w:r/>
      <w:bookmarkStart w:id="16" w:name="_Hlk24379207"/>
      <w:r>
        <w:rPr>
          <w:rFonts w:hint="eastAsia" w:ascii="宋体" w:hAnsi="宋体" w:eastAsia="宋体" w:cs="宋体"/>
          <w:b w:val="0"/>
          <w:sz w:val="24"/>
          <w:szCs w:val="28"/>
        </w:rPr>
        <w:t xml:space="preserve">一、项目基本情况</w:t>
      </w:r>
      <w:bookmarkEnd w:id="12"/>
      <w:r/>
      <w:bookmarkEnd w:id="13"/>
      <w:r/>
      <w:bookmarkEnd w:id="14"/>
      <w:r/>
      <w:bookmarkEnd w:id="15"/>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JSZC-321100-JZCG-G2025-0050</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Start w:id="17" w:name="OLE_LINK274"/>
      <w:r/>
      <w:bookmarkStart w:id="18" w:name="OLE_LINK275"/>
      <w:r/>
      <w:bookmarkEnd w:id="16"/>
      <w:r>
        <w:rPr>
          <w:rFonts w:hint="eastAsia" w:ascii="宋体" w:hAnsi="宋体" w:cs="宋体"/>
          <w:sz w:val="24"/>
          <w:szCs w:val="28"/>
        </w:rPr>
        <w:t xml:space="preserve">镇江市密码服务资源池建设项目</w:t>
      </w:r>
      <w:bookmarkEnd w:id="17"/>
      <w:r/>
      <w:bookmarkEnd w:id="18"/>
      <w:r/>
      <w:r/>
    </w:p>
    <w:p>
      <w:pPr>
        <w:ind w:firstLine="480"/>
        <w:spacing w:line="360" w:lineRule="auto"/>
        <w:rPr>
          <w:rFonts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rPr>
        <w:t xml:space="preserve">437</w:t>
      </w:r>
      <w:r>
        <w:rPr>
          <w:rFonts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采购需求：详细内容及要求见第四部分采购需求。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合同履行期限：详细内容及要求见采购需求。</w:t>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089"/>
        <w:ind w:left="-142"/>
        <w:jc w:val="both"/>
        <w:spacing w:line="360" w:lineRule="auto"/>
        <w:rPr>
          <w:rFonts w:ascii="宋体" w:hAnsi="宋体" w:eastAsia="宋体" w:cs="宋体"/>
          <w:b w:val="0"/>
          <w:sz w:val="24"/>
          <w:szCs w:val="28"/>
        </w:rPr>
      </w:pPr>
      <w:r/>
      <w:bookmarkStart w:id="19" w:name="_Toc35393791"/>
      <w:r/>
      <w:bookmarkStart w:id="20" w:name="_Toc28359003"/>
      <w:r/>
      <w:bookmarkStart w:id="21" w:name="_Toc28359080"/>
      <w:r/>
      <w:bookmarkStart w:id="22" w:name="_Toc35393622"/>
      <w:r>
        <w:rPr>
          <w:rFonts w:hint="eastAsia" w:ascii="宋体" w:hAnsi="宋体" w:eastAsia="宋体" w:cs="宋体"/>
          <w:b w:val="0"/>
          <w:sz w:val="24"/>
          <w:szCs w:val="28"/>
        </w:rPr>
        <w:t xml:space="preserve">二、申请人的资格要求：</w:t>
      </w:r>
      <w:bookmarkEnd w:id="19"/>
      <w:r/>
      <w:bookmarkEnd w:id="20"/>
      <w:r/>
      <w:bookmarkEnd w:id="21"/>
      <w:r/>
      <w:bookmarkEnd w:id="22"/>
      <w:r/>
      <w:r/>
    </w:p>
    <w:p>
      <w:pPr>
        <w:ind w:firstLine="480"/>
        <w:spacing w:line="360" w:lineRule="auto"/>
        <w:rPr>
          <w:rFonts w:ascii="宋体" w:hAnsi="宋体" w:cs="宋体"/>
          <w:sz w:val="24"/>
          <w:szCs w:val="28"/>
        </w:rPr>
      </w:pPr>
      <w:r/>
      <w:bookmarkStart w:id="23" w:name="_Toc28359081"/>
      <w:r/>
      <w:bookmarkStart w:id="24" w:name="_Toc35393792"/>
      <w:r/>
      <w:bookmarkStart w:id="25" w:name="_Toc28359004"/>
      <w:r/>
      <w:bookmarkStart w:id="26"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highlight w:val="white"/>
        </w:rPr>
        <w:t xml:space="preserve">2.</w:t>
      </w:r>
      <w:r>
        <w:rPr>
          <w:rFonts w:hint="eastAsia" w:ascii="宋体" w:hAnsi="宋体" w:cs="宋体"/>
          <w:sz w:val="24"/>
        </w:rPr>
        <w:t xml:space="preserve">落实政府采购政策需满足的资格要求：</w:t>
      </w:r>
      <w:r>
        <w:rPr>
          <w:rFonts w:hint="eastAsia" w:ascii="宋体" w:hAnsi="宋体" w:cs="宋体"/>
          <w:sz w:val="24"/>
        </w:rPr>
        <w:t xml:space="preserve">无</w:t>
      </w:r>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3.本项目的特定资格要求：</w:t>
      </w:r>
      <w:r>
        <w:rPr>
          <w:rFonts w:hint="eastAsia" w:ascii="宋体" w:hAnsi="宋体" w:cs="宋体"/>
          <w:sz w:val="24"/>
          <w:szCs w:val="28"/>
          <w:highlight w:val="white"/>
        </w:rPr>
        <w:t xml:space="preserve">无</w:t>
      </w:r>
      <w:r>
        <w:rPr>
          <w:rFonts w:hint="eastAsia" w:ascii="宋体" w:hAnsi="宋体" w:cs="宋体"/>
          <w:sz w:val="24"/>
          <w:szCs w:val="28"/>
          <w:highlight w:val="white"/>
        </w:rPr>
        <w:t xml:space="preserve">。</w:t>
      </w:r>
      <w:r/>
    </w:p>
    <w:p>
      <w:pPr>
        <w:pStyle w:val="1089"/>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23"/>
      <w:r/>
      <w:bookmarkEnd w:id="24"/>
      <w:r/>
      <w:bookmarkEnd w:id="25"/>
      <w:r/>
      <w:bookmarkEnd w:id="26"/>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获取时</w:t>
      </w:r>
      <w:r>
        <w:rPr>
          <w:rFonts w:hint="eastAsia" w:ascii="宋体" w:hAnsi="宋体" w:cs="宋体"/>
          <w:sz w:val="24"/>
          <w:szCs w:val="28"/>
          <w:highlight w:val="white"/>
        </w:rPr>
        <w:t xml:space="preserve">间：</w:t>
      </w:r>
      <w:r>
        <w:rPr>
          <w:rFonts w:ascii="宋体" w:hAnsi="宋体" w:cs="宋体"/>
          <w:sz w:val="24"/>
          <w:szCs w:val="28"/>
          <w:highlight w:val="white"/>
        </w:rPr>
        <w:t xml:space="preserve">自本公告发布之日起5个工作日。</w:t>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rPr>
          <w:rFonts w:hint="eastAsia" w:ascii="宋体" w:hAnsi="宋体" w:cs="宋体"/>
          <w:sz w:val="24"/>
          <w:szCs w:val="28"/>
        </w:rPr>
        <w:t xml:space="preserve">。</w:t>
      </w:r>
      <w:r/>
    </w:p>
    <w:p>
      <w:pPr>
        <w:pStyle w:val="1089"/>
        <w:ind w:left="-142"/>
        <w:jc w:val="both"/>
        <w:spacing w:line="360" w:lineRule="auto"/>
        <w:rPr>
          <w:rFonts w:ascii="宋体" w:hAnsi="宋体" w:eastAsia="宋体" w:cs="宋体"/>
          <w:b w:val="0"/>
          <w:sz w:val="24"/>
          <w:szCs w:val="28"/>
        </w:rPr>
      </w:pPr>
      <w:r/>
      <w:bookmarkStart w:id="27" w:name="_Toc28359082"/>
      <w:r/>
      <w:bookmarkStart w:id="28" w:name="_Toc35393624"/>
      <w:r/>
      <w:bookmarkStart w:id="29" w:name="_Toc28359005"/>
      <w:r/>
      <w:bookmarkStart w:id="30" w:name="_Toc35393793"/>
      <w:r>
        <w:rPr>
          <w:rFonts w:hint="eastAsia" w:ascii="宋体" w:hAnsi="宋体" w:eastAsia="宋体" w:cs="宋体"/>
          <w:b w:val="0"/>
          <w:sz w:val="24"/>
          <w:szCs w:val="28"/>
        </w:rPr>
        <w:t xml:space="preserve">四、</w:t>
      </w:r>
      <w:bookmarkEnd w:id="27"/>
      <w:r/>
      <w:bookmarkEnd w:id="28"/>
      <w:r/>
      <w:bookmarkEnd w:id="29"/>
      <w:r/>
      <w:bookmarkEnd w:id="30"/>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2025年</w:t>
      </w:r>
      <w:r>
        <w:rPr>
          <w:rFonts w:hint="eastAsia" w:ascii="宋体" w:hAnsi="宋体" w:cs="宋体"/>
          <w:bCs/>
          <w:sz w:val="24"/>
          <w:szCs w:val="28"/>
          <w:u w:val="single"/>
        </w:rPr>
        <w:t xml:space="preserve">12</w:t>
      </w:r>
      <w:r>
        <w:rPr>
          <w:rFonts w:hint="eastAsia" w:ascii="宋体" w:hAnsi="宋体" w:cs="宋体"/>
          <w:bCs/>
          <w:sz w:val="24"/>
          <w:szCs w:val="28"/>
          <w:u w:val="single"/>
        </w:rPr>
        <w:t xml:space="preserve">月</w:t>
      </w:r>
      <w:r>
        <w:rPr>
          <w:rFonts w:hint="eastAsia" w:ascii="宋体" w:hAnsi="宋体" w:cs="宋体"/>
          <w:bCs/>
          <w:sz w:val="24"/>
          <w:szCs w:val="28"/>
          <w:u w:val="single"/>
        </w:rPr>
        <w:t xml:space="preserve">24</w:t>
      </w:r>
      <w:r>
        <w:rPr>
          <w:rFonts w:hint="eastAsia" w:ascii="宋体" w:hAnsi="宋体" w:cs="宋体"/>
          <w:bCs/>
          <w:sz w:val="24"/>
          <w:szCs w:val="28"/>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bookmarkStart w:id="31" w:name="OLE_LINK18"/>
      <w:r/>
      <w:bookmarkStart w:id="32" w:name="OLE_LINK19"/>
      <w:r>
        <w:rPr>
          <w:rFonts w:hint="eastAsia" w:ascii="宋体" w:hAnsi="宋体" w:cs="宋体"/>
          <w:sz w:val="24"/>
        </w:rPr>
        <w:t xml:space="preserve">“苏采云”政府采购交易系统网上开标大厅</w:t>
      </w:r>
      <w:bookmarkStart w:id="33" w:name="_Toc35393625"/>
      <w:r/>
      <w:bookmarkStart w:id="34" w:name="_Toc28359007"/>
      <w:r/>
      <w:bookmarkStart w:id="35" w:name="_Toc28359084"/>
      <w:r/>
      <w:bookmarkStart w:id="36" w:name="_Toc35393794"/>
      <w:r>
        <w:rPr>
          <w:rFonts w:ascii="宋体" w:hAnsi="宋体" w:cs="宋体"/>
          <w:sz w:val="24"/>
          <w:szCs w:val="28"/>
        </w:rPr>
        <w:t xml:space="preserve"> </w:t>
      </w:r>
      <w:bookmarkEnd w:id="31"/>
      <w:r/>
      <w:bookmarkEnd w:id="32"/>
      <w:r/>
      <w:r/>
    </w:p>
    <w:p>
      <w:pPr>
        <w:pStyle w:val="1089"/>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五、公告期限</w:t>
      </w:r>
      <w:bookmarkEnd w:id="33"/>
      <w:r/>
      <w:bookmarkEnd w:id="34"/>
      <w:r/>
      <w:bookmarkEnd w:id="35"/>
      <w:r/>
      <w:bookmarkEnd w:id="36"/>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37" w:name="_Toc35393626"/>
      <w:r/>
      <w:bookmarkStart w:id="38" w:name="_Toc35393795"/>
      <w:r/>
      <w:r/>
    </w:p>
    <w:p>
      <w:pPr>
        <w:pStyle w:val="1089"/>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六、其他补充事宜</w:t>
      </w:r>
      <w:bookmarkEnd w:id="37"/>
      <w:r/>
      <w:bookmarkEnd w:id="38"/>
      <w:r/>
      <w:r/>
    </w:p>
    <w:p>
      <w:pPr>
        <w:pStyle w:val="1661"/>
        <w:ind w:firstLine="480"/>
        <w:jc w:val="left"/>
        <w:spacing w:line="360" w:lineRule="auto"/>
        <w:widowControl/>
        <w:rPr>
          <w:rFonts w:ascii="宋体" w:hAnsi="宋体" w:cs="宋体"/>
          <w:sz w:val="24"/>
          <w:szCs w:val="24"/>
        </w:rPr>
      </w:pPr>
      <w:r/>
      <w:bookmarkStart w:id="39" w:name="_Toc28359085"/>
      <w:r/>
      <w:bookmarkStart w:id="40" w:name="_Toc35393627"/>
      <w:r/>
      <w:bookmarkStart w:id="41" w:name="_Toc28359008"/>
      <w:r/>
      <w:bookmarkStart w:id="42" w:name="_Toc35393796"/>
      <w:r>
        <w:rPr>
          <w:rFonts w:hint="eastAsia" w:ascii="宋体" w:hAnsi="宋体" w:cs="宋体"/>
          <w:sz w:val="24"/>
          <w:szCs w:val="24"/>
        </w:rPr>
        <w:t xml:space="preserve">1.本项目通过“苏采云”系统进行采购，请在投标前详细阅读《“苏采云”系统供应商操作手册》（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投标人在使用系统进行投标的过程中如遇涉及“苏采云”系统使用的任何问题，应在工作日9：00-11:30 、13:30-17:30期间致电技术支持热线咨询，联系方式：</w:t>
      </w:r>
      <w:r>
        <w:rPr>
          <w:rFonts w:ascii="宋体" w:hAnsi="宋体" w:cs="宋体"/>
          <w:sz w:val="24"/>
          <w:szCs w:val="24"/>
        </w:rPr>
        <w:t xml:space="preserve">15252929439（周工）、</w:t>
      </w:r>
      <w:r>
        <w:rPr>
          <w:rFonts w:hint="eastAsia" w:ascii="宋体" w:hAnsi="宋体" w:cs="宋体"/>
          <w:sz w:val="24"/>
          <w:szCs w:val="24"/>
        </w:rPr>
        <w:t xml:space="preserve">0519-86722803、0519-86722805。</w:t>
      </w:r>
      <w:r/>
    </w:p>
    <w:p>
      <w:pPr>
        <w:pStyle w:val="1661"/>
        <w:ind w:firstLine="480"/>
        <w:jc w:val="left"/>
        <w:spacing w:line="360" w:lineRule="auto"/>
        <w:widowControl/>
        <w:rPr>
          <w:rFonts w:ascii="宋体" w:hAnsi="宋体" w:cs="宋体"/>
          <w:sz w:val="24"/>
          <w:szCs w:val="24"/>
        </w:rPr>
      </w:pPr>
      <w:r>
        <w:rPr>
          <w:rFonts w:hint="eastAsia" w:ascii="宋体" w:hAnsi="宋体" w:cs="宋体"/>
          <w:sz w:val="24"/>
          <w:szCs w:val="24"/>
        </w:rPr>
        <w:t xml:space="preserve">2. 本项目采用网上开标方式，请投标人事先做好电脑环境准备，自行选择互联网连接畅通的场地，在规定的开标时间登录网上开标大厅进行投标文件解密等操作，直至评标结束方可离开电脑。</w:t>
      </w:r>
      <w:r/>
    </w:p>
    <w:p>
      <w:pPr>
        <w:pStyle w:val="1661"/>
        <w:ind w:firstLine="48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.投标人投标需提前办理数字认证证书，办理方式和注意事项详见:</w:t>
      </w:r>
      <w:r/>
    </w:p>
    <w:p>
      <w:pPr>
        <w:pStyle w:val="919"/>
        <w:ind w:firstLine="480"/>
        <w:spacing w:before="0" w:beforeAutospacing="0" w:after="0" w:afterAutospacing="0" w:line="360" w:lineRule="auto"/>
        <w:rPr>
          <w:rFonts w:cs="宋体"/>
          <w:color w:val="auto"/>
          <w:lang w:eastAsia="zh-CN"/>
        </w:rPr>
      </w:pPr>
      <w:r>
        <w:rPr>
          <w:rFonts w:hint="eastAsia" w:cs="宋体"/>
          <w:color w:val="auto"/>
          <w:lang w:eastAsia="zh-CN"/>
        </w:rPr>
        <w:t xml:space="preserve">镇江地区意源（方正）办理方式：镇江市润州区冠城路8号工人大厦7楼公共资源交易中心大厅CA窗口。工作日办公时间：9：00-12：00、13：30-17：30。联系人：邵娟，联系电话：13655287962，办理指南地址：</w:t>
      </w:r>
      <w:hyperlink r:id="rId15" w:tooltip="http://jsxcmm.com/help/gys.html。" w:history="1">
        <w:r>
          <w:rPr>
            <w:rStyle w:val="848"/>
            <w:rFonts w:hint="eastAsia" w:cs="宋体"/>
            <w:color w:val="auto"/>
            <w:lang w:eastAsia="zh-CN"/>
          </w:rPr>
          <w:t xml:space="preserve">http://jsxcmm.com/help/gys.html。</w:t>
        </w:r>
      </w:hyperlink>
      <w:r/>
      <w:r/>
    </w:p>
    <w:p>
      <w:pPr>
        <w:pStyle w:val="1089"/>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9"/>
      <w:r/>
      <w:bookmarkEnd w:id="40"/>
      <w:r/>
      <w:bookmarkEnd w:id="41"/>
      <w:r/>
      <w:bookmarkEnd w:id="42"/>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bookmarkStart w:id="43" w:name="OLE_LINK90"/>
      <w:r/>
      <w:bookmarkStart w:id="44" w:name="OLE_LINK91"/>
      <w:r>
        <w:rPr>
          <w:rFonts w:hint="eastAsia" w:ascii="宋体" w:hAnsi="宋体"/>
          <w:sz w:val="24"/>
          <w:szCs w:val="28"/>
        </w:rPr>
        <w:t xml:space="preserve">中国共产党</w:t>
      </w:r>
      <w:r>
        <w:rPr>
          <w:rFonts w:hint="eastAsia" w:ascii="宋体" w:hAnsi="宋体"/>
          <w:sz w:val="24"/>
          <w:szCs w:val="28"/>
        </w:rPr>
        <w:t xml:space="preserve">镇江市</w:t>
      </w:r>
      <w:r>
        <w:rPr>
          <w:rFonts w:hint="eastAsia" w:ascii="宋体" w:hAnsi="宋体"/>
          <w:sz w:val="24"/>
          <w:szCs w:val="28"/>
        </w:rPr>
        <w:t xml:space="preserve">委员会</w:t>
      </w:r>
      <w:r>
        <w:rPr>
          <w:rFonts w:hint="eastAsia" w:ascii="宋体" w:hAnsi="宋体"/>
          <w:sz w:val="24"/>
          <w:szCs w:val="28"/>
        </w:rPr>
        <w:t xml:space="preserve">办公室</w:t>
      </w:r>
      <w:bookmarkEnd w:id="43"/>
      <w:r/>
      <w:bookmarkEnd w:id="44"/>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镇江市润州区南徐大道 68 号</w:t>
      </w:r>
      <w:r/>
    </w:p>
    <w:p>
      <w:pPr>
        <w:ind w:left="1079" w:hanging="30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朱俊卿</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r>
        <w:rPr>
          <w:rFonts w:ascii="宋体" w:hAnsi="宋体" w:cs="宋体"/>
          <w:sz w:val="24"/>
          <w:szCs w:val="28"/>
        </w:rPr>
        <w:t xml:space="preserve">18652888768</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45" w:name="EB1705a5ef53e646b4b5321a7dd1af438d"/>
      <w:r>
        <w:rPr>
          <w:rFonts w:hint="eastAsia" w:ascii="宋体" w:hAnsi="宋体" w:cs="宋体"/>
          <w:sz w:val="24"/>
          <w:szCs w:val="28"/>
          <w:highlight w:val="white"/>
        </w:rPr>
        <w:t xml:space="preserve">镇江市公共资源交易中心</w:t>
      </w:r>
      <w:bookmarkEnd w:id="45"/>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46" w:name="EB397d7b82b1ba4f95ad611f2cc6a5c03d"/>
      <w:r>
        <w:rPr>
          <w:rFonts w:hint="eastAsia" w:ascii="宋体" w:hAnsi="宋体" w:cs="宋体"/>
          <w:sz w:val="24"/>
          <w:szCs w:val="28"/>
          <w:highlight w:val="white"/>
        </w:rPr>
        <w:t xml:space="preserve">镇江市冠城路8号工人大厦裙楼7楼</w:t>
      </w:r>
      <w:bookmarkEnd w:id="46"/>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47" w:name="EBfb2f5369fd4a41f893705a41574b418d"/>
      <w:r>
        <w:rPr>
          <w:rFonts w:hint="eastAsia" w:ascii="宋体" w:hAnsi="宋体" w:cs="宋体"/>
          <w:sz w:val="24"/>
          <w:szCs w:val="28"/>
          <w:highlight w:val="white"/>
        </w:rPr>
        <w:t xml:space="preserve">0511-8</w:t>
      </w:r>
      <w:bookmarkEnd w:id="47"/>
      <w:r>
        <w:rPr>
          <w:rFonts w:hint="eastAsia" w:ascii="宋体" w:hAnsi="宋体" w:cs="宋体"/>
          <w:sz w:val="24"/>
          <w:szCs w:val="28"/>
          <w:highlight w:val="white"/>
        </w:rPr>
        <w:t xml:space="preserve">805897</w:t>
      </w:r>
      <w:r>
        <w:rPr>
          <w:rFonts w:hint="eastAsia" w:ascii="宋体" w:hAnsi="宋体" w:cs="宋体"/>
          <w:sz w:val="24"/>
          <w:szCs w:val="28"/>
          <w:highlight w:val="white"/>
        </w:rPr>
        <w:t xml:space="preserve">4</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r>
        <w:rPr>
          <w:rFonts w:hint="eastAsia" w:ascii="宋体" w:hAnsi="宋体" w:cs="宋体"/>
          <w:sz w:val="24"/>
          <w:szCs w:val="28"/>
          <w:highlight w:val="white"/>
        </w:rPr>
        <w:t xml:space="preserve">秦海娟</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48" w:name="EBe613fd5ce146433fa911fc0d3d4b0b10"/>
      <w:r>
        <w:rPr>
          <w:rFonts w:hint="eastAsia" w:ascii="宋体" w:hAnsi="宋体" w:cs="宋体"/>
          <w:sz w:val="24"/>
          <w:szCs w:val="28"/>
          <w:highlight w:val="white"/>
        </w:rPr>
        <w:t xml:space="preserve">0511-</w:t>
      </w:r>
      <w:bookmarkEnd w:id="48"/>
      <w:r>
        <w:rPr>
          <w:rFonts w:hint="eastAsia" w:ascii="宋体" w:hAnsi="宋体" w:cs="宋体"/>
          <w:sz w:val="24"/>
          <w:szCs w:val="28"/>
          <w:highlight w:val="white"/>
        </w:rPr>
        <w:t xml:space="preserve">880589</w:t>
      </w:r>
      <w:bookmarkEnd w:id="7"/>
      <w:r/>
      <w:bookmarkEnd w:id="8"/>
      <w:r/>
      <w:bookmarkEnd w:id="9"/>
      <w:r/>
      <w:bookmarkEnd w:id="10"/>
      <w:r/>
      <w:bookmarkEnd w:id="11"/>
      <w:r>
        <w:rPr>
          <w:rFonts w:hint="eastAsia" w:ascii="宋体" w:hAnsi="宋体" w:cs="宋体"/>
          <w:sz w:val="24"/>
          <w:szCs w:val="28"/>
        </w:rPr>
        <w:t xml:space="preserve">7</w:t>
      </w:r>
      <w:bookmarkStart w:id="49" w:name="_Toc100386034"/>
      <w:r/>
      <w:bookmarkStart w:id="50" w:name="_Toc92168000"/>
      <w:r>
        <w:rPr>
          <w:rFonts w:hint="eastAsia" w:ascii="宋体" w:hAnsi="宋体" w:cs="宋体"/>
          <w:sz w:val="24"/>
          <w:szCs w:val="28"/>
        </w:rPr>
        <w:t xml:space="preserve">4</w:t>
      </w:r>
      <w:r/>
    </w:p>
    <w:p>
      <w:pPr>
        <w:pStyle w:val="1091"/>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091"/>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2"/>
        <w:gridCol w:w="1775"/>
        <w:gridCol w:w="6005"/>
      </w:tblGrid>
      <w:tr>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序号</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事项</w:t>
            </w:r>
            <w:r/>
          </w:p>
        </w:tc>
        <w:tc>
          <w:tcPr>
            <w:tcW w:w="6819"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1</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报价要求</w:t>
            </w:r>
            <w:r/>
          </w:p>
        </w:tc>
        <w:tc>
          <w:tcPr>
            <w:tcW w:w="6819" w:type="dxa"/>
            <w:vAlign w:val="center"/>
            <w:textDirection w:val="lrTb"/>
            <w:noWrap/>
          </w:tcPr>
          <w:p>
            <w:pPr>
              <w:pStyle w:val="871"/>
              <w:ind w:firstLine="0"/>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871"/>
              <w:ind w:firstLine="0"/>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71"/>
              <w:ind w:firstLine="0"/>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71"/>
              <w:ind w:firstLine="0"/>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871"/>
              <w:ind w:firstLine="0"/>
              <w:rPr>
                <w:rFonts w:ascii="宋体" w:hAnsi="宋体" w:cs="宋体"/>
                <w:sz w:val="24"/>
                <w:lang w:eastAsia="zh-CN"/>
              </w:rPr>
            </w:pPr>
            <w:r>
              <w:rPr>
                <w:rFonts w:hint="eastAsia" w:ascii="宋体" w:hAnsi="宋体" w:cs="宋体"/>
                <w:sz w:val="24"/>
                <w:lang w:eastAsia="zh-CN"/>
              </w:rPr>
              <w:t xml:space="preserve">中标价即为合同签约价。</w:t>
            </w:r>
            <w:r/>
          </w:p>
          <w:p>
            <w:pPr>
              <w:pStyle w:val="871"/>
              <w:ind w:firstLine="0"/>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2</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转包及分包</w:t>
            </w:r>
            <w:r/>
          </w:p>
        </w:tc>
        <w:tc>
          <w:tcPr>
            <w:tcW w:w="6819" w:type="dxa"/>
            <w:vAlign w:val="center"/>
            <w:textDirection w:val="lrTb"/>
            <w:noWrap/>
          </w:tcPr>
          <w:p>
            <w:pPr>
              <w:pStyle w:val="871"/>
              <w:ind w:firstLine="0"/>
              <w:rPr>
                <w:rFonts w:ascii="宋体" w:hAnsi="宋体" w:cs="宋体"/>
                <w:sz w:val="24"/>
                <w:lang w:eastAsia="zh-CN"/>
              </w:rPr>
            </w:pPr>
            <w:r>
              <w:rPr>
                <w:rFonts w:hint="eastAsia" w:ascii="宋体" w:hAnsi="宋体" w:cs="宋体"/>
                <w:sz w:val="24"/>
                <w:lang w:eastAsia="zh-CN"/>
              </w:rPr>
              <w:t xml:space="preserve">项目依法不得转包</w:t>
            </w:r>
            <w:r/>
          </w:p>
          <w:p>
            <w:pPr>
              <w:pStyle w:val="871"/>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871"/>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享受中小企业扶持政策获得政府采购合同的，小微企业不得将合同分包给大中型企业，中型企业不得将合同分包给大型企业。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p>
            <w:pPr>
              <w:pStyle w:val="871"/>
              <w:ind w:firstLine="0"/>
              <w:rPr>
                <w:rFonts w:ascii="宋体" w:hAnsi="宋体" w:cs="宋体"/>
                <w:sz w:val="24"/>
              </w:rPr>
            </w:pPr>
            <w:r>
              <w:rPr>
                <w:rFonts w:ascii="宋体" w:hAnsi="宋体" w:cs="宋体"/>
                <w:sz w:val="24"/>
              </w:rPr>
            </w:r>
            <w:r/>
          </w:p>
        </w:tc>
      </w:tr>
      <w:tr>
        <w:trPr>
          <w:trHeight w:val="644"/>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3</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开标前答疑会</w:t>
            </w:r>
            <w:r/>
          </w:p>
        </w:tc>
        <w:tc>
          <w:tcPr>
            <w:tcW w:w="6819" w:type="dxa"/>
            <w:vAlign w:val="center"/>
            <w:textDirection w:val="lrTb"/>
            <w:noWrap/>
          </w:tcPr>
          <w:p>
            <w:pPr>
              <w:pStyle w:val="871"/>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4</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现场踏勘</w:t>
            </w:r>
            <w:r/>
          </w:p>
        </w:tc>
        <w:tc>
          <w:tcPr>
            <w:tcW w:w="6819" w:type="dxa"/>
            <w:vAlign w:val="center"/>
            <w:textDirection w:val="lrTb"/>
            <w:noWrap/>
          </w:tcPr>
          <w:p>
            <w:pPr>
              <w:pStyle w:val="871"/>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5</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演示</w:t>
            </w:r>
            <w:r/>
          </w:p>
        </w:tc>
        <w:tc>
          <w:tcPr>
            <w:tcW w:w="6819" w:type="dxa"/>
            <w:vAlign w:val="center"/>
            <w:textDirection w:val="lrTb"/>
            <w:noWrap/>
          </w:tcPr>
          <w:p>
            <w:pPr>
              <w:pStyle w:val="871"/>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6</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样品</w:t>
            </w:r>
            <w:r/>
          </w:p>
        </w:tc>
        <w:tc>
          <w:tcPr>
            <w:tcW w:w="6819" w:type="dxa"/>
            <w:vAlign w:val="center"/>
            <w:textDirection w:val="lrTb"/>
            <w:noWrap/>
          </w:tcPr>
          <w:p>
            <w:pPr>
              <w:pStyle w:val="871"/>
              <w:ind w:firstLine="0"/>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7</w:t>
            </w:r>
            <w:r/>
          </w:p>
        </w:tc>
        <w:tc>
          <w:tcPr>
            <w:tcW w:w="1994" w:type="dxa"/>
            <w:vAlign w:val="center"/>
            <w:textDirection w:val="lrTb"/>
            <w:noWrap/>
          </w:tcPr>
          <w:p>
            <w:pPr>
              <w:pStyle w:val="871"/>
              <w:ind w:firstLine="0"/>
              <w:jc w:val="center"/>
              <w:rPr>
                <w:rFonts w:ascii="宋体" w:hAnsi="宋体" w:cs="宋体"/>
                <w:sz w:val="24"/>
                <w:lang w:eastAsia="zh-CN"/>
              </w:rPr>
            </w:pPr>
            <w:r>
              <w:rPr>
                <w:rFonts w:hint="eastAsia" w:ascii="宋体" w:hAnsi="宋体" w:cs="宋体"/>
                <w:sz w:val="24"/>
                <w:lang w:eastAsia="zh-CN"/>
              </w:rPr>
              <w:t xml:space="preserve">是否允许采购进口产品</w:t>
            </w:r>
            <w:r/>
          </w:p>
        </w:tc>
        <w:tc>
          <w:tcPr>
            <w:tcW w:w="6819" w:type="dxa"/>
            <w:vAlign w:val="center"/>
            <w:textDirection w:val="lrTb"/>
            <w:noWrap/>
          </w:tcPr>
          <w:p>
            <w:pPr>
              <w:pStyle w:val="871"/>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本项目不允许采购进口产品。</w:t>
            </w:r>
            <w:r/>
          </w:p>
          <w:p>
            <w:pPr>
              <w:pStyle w:val="871"/>
              <w:ind w:firstLine="0"/>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8</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项目属性与核心产品</w:t>
            </w:r>
            <w:r/>
          </w:p>
        </w:tc>
        <w:tc>
          <w:tcPr>
            <w:tcW w:w="6819" w:type="dxa"/>
            <w:vAlign w:val="center"/>
            <w:textDirection w:val="lrTb"/>
            <w:noWrap/>
          </w:tcPr>
          <w:p>
            <w:pPr>
              <w:pStyle w:val="871"/>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货物类。</w:t>
            </w:r>
            <w:r/>
          </w:p>
          <w:p>
            <w:pPr>
              <w:pStyle w:val="871"/>
              <w:ind w:firstLine="0"/>
              <w:rPr>
                <w:rFonts w:ascii="宋体" w:hAnsi="宋体" w:cs="宋体"/>
                <w:b/>
                <w:sz w:val="24"/>
                <w:lang w:eastAsia="zh-CN"/>
              </w:rPr>
            </w:pPr>
            <w:r>
              <w:rPr>
                <w:rFonts w:hint="eastAsia" w:ascii="宋体" w:hAnsi="宋体" w:cs="宋体"/>
                <w:b/>
                <w:sz w:val="24"/>
                <w:lang w:eastAsia="zh-CN"/>
              </w:rPr>
              <w:t xml:space="preserve">本项目核心产品为：</w:t>
            </w:r>
            <w:r>
              <w:rPr>
                <w:rFonts w:hint="eastAsia"/>
                <w:b/>
                <w:bCs/>
                <w:sz w:val="24"/>
                <w:u w:val="single"/>
                <w:lang w:eastAsia="zh-CN"/>
              </w:rPr>
              <w:t xml:space="preserve">密码服务平台</w:t>
            </w:r>
            <w:r>
              <w:rPr>
                <w:rFonts w:hint="eastAsia" w:ascii="宋体" w:hAnsi="宋体" w:cs="宋体"/>
                <w:b/>
                <w:sz w:val="24"/>
                <w:lang w:eastAsia="zh-CN"/>
              </w:rPr>
              <w:t xml:space="preserve">。</w:t>
            </w:r>
            <w:r/>
          </w:p>
        </w:tc>
      </w:tr>
      <w:tr>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9</w:t>
            </w:r>
            <w:r/>
          </w:p>
        </w:tc>
        <w:tc>
          <w:tcPr>
            <w:tcW w:w="1994" w:type="dxa"/>
            <w:vAlign w:val="center"/>
            <w:textDirection w:val="lrTb"/>
            <w:noWrap/>
          </w:tcPr>
          <w:p>
            <w:pPr>
              <w:pStyle w:val="871"/>
              <w:ind w:firstLine="0"/>
              <w:jc w:val="center"/>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tcPr>
          <w:p>
            <w:pPr>
              <w:pStyle w:val="871"/>
              <w:ind w:firstLine="0"/>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详见采购需求</w:t>
            </w:r>
            <w:r>
              <w:rPr>
                <w:rFonts w:hint="eastAsia" w:ascii="宋体" w:hAnsi="宋体" w:cs="宋体"/>
                <w:sz w:val="24"/>
                <w:u w:val="single"/>
                <w:lang w:eastAsia="zh-CN"/>
              </w:rPr>
              <w:t xml:space="preserve">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10</w:t>
            </w:r>
            <w:r/>
          </w:p>
        </w:tc>
        <w:tc>
          <w:tcPr>
            <w:tcW w:w="1994" w:type="dxa"/>
            <w:vAlign w:val="center"/>
            <w:textDirection w:val="lrTb"/>
            <w:noWrap/>
          </w:tcPr>
          <w:p>
            <w:pPr>
              <w:pStyle w:val="871"/>
              <w:ind w:firstLine="0"/>
              <w:jc w:val="center"/>
              <w:rPr>
                <w:rFonts w:ascii="宋体" w:hAnsi="宋体" w:cs="宋体"/>
                <w:sz w:val="24"/>
                <w:lang w:eastAsia="zh-CN"/>
              </w:rPr>
            </w:pPr>
            <w:r>
              <w:rPr>
                <w:rFonts w:hint="eastAsia" w:ascii="宋体" w:hAnsi="宋体" w:cs="宋体"/>
                <w:sz w:val="24"/>
                <w:lang w:eastAsia="zh-CN"/>
              </w:rPr>
              <w:t xml:space="preserve">节能产品、环境标志产品</w:t>
            </w:r>
            <w:r/>
          </w:p>
        </w:tc>
        <w:tc>
          <w:tcPr>
            <w:tcW w:w="6819" w:type="dxa"/>
            <w:vAlign w:val="center"/>
            <w:textDirection w:val="lrTb"/>
            <w:noWrap/>
          </w:tcPr>
          <w:p>
            <w:pPr>
              <w:pStyle w:val="871"/>
              <w:ind w:firstLine="0"/>
              <w:rPr>
                <w:rFonts w:ascii="宋体" w:hAnsi="宋体" w:cs="宋体"/>
                <w:sz w:val="24"/>
                <w:lang w:eastAsia="zh-CN"/>
              </w:rPr>
            </w:pPr>
            <w:r>
              <w:rPr>
                <w:rFonts w:hint="eastAsia" w:ascii="宋体" w:hAnsi="宋体" w:cs="宋体"/>
                <w:sz w:val="24"/>
                <w:lang w:eastAsia="zh-CN"/>
              </w:rPr>
              <w:t xml:space="preserve">供应商所投产品属于政府采购节能产品、环境标志产品品目清单范围的，采购人及其委托的采购代理机构将依据国家确定的认证机构出具的、处于有效期之内的节能</w:t>
            </w:r>
            <w:r>
              <w:rPr>
                <w:rFonts w:hint="eastAsia" w:ascii="宋体" w:hAnsi="宋体" w:cs="宋体"/>
                <w:sz w:val="24"/>
                <w:lang w:eastAsia="zh-CN"/>
              </w:rPr>
              <w:t xml:space="preserve">产品、环境标志产品认证证书，对获得证书的产品实施政府优先采购或强制采购。</w:t>
            </w:r>
            <w:r/>
          </w:p>
        </w:tc>
      </w:tr>
      <w:tr>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11</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中小企业信用融资</w:t>
            </w:r>
            <w:r/>
          </w:p>
        </w:tc>
        <w:tc>
          <w:tcPr>
            <w:tcW w:w="6819" w:type="dxa"/>
            <w:vAlign w:val="center"/>
            <w:textDirection w:val="lrTb"/>
            <w:noWrap/>
          </w:tcPr>
          <w:p>
            <w:pPr>
              <w:pStyle w:val="871"/>
              <w:ind w:firstLine="0"/>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ascii="宋体" w:hAnsi="宋体" w:cs="宋体"/>
                <w:sz w:val="24"/>
                <w:lang w:eastAsia="zh-CN"/>
              </w:rPr>
              <w:t xml:space="preserve">镇江市财政局和中国人民银行镇江市中心支行联合印发《关于转发〈关于深入推进政府采购线上合同信用融资工作的通知〉的通知》</w:t>
            </w:r>
            <w:bookmarkEnd w:id="51"/>
            <w:r>
              <w:rPr>
                <w:rFonts w:hint="eastAsia" w:ascii="宋体" w:hAnsi="宋体" w:cs="宋体"/>
                <w:sz w:val="24"/>
                <w:lang w:eastAsia="zh-CN"/>
              </w:rPr>
              <w:t xml:space="preserve">，</w:t>
            </w:r>
            <w:bookmarkStart w:id="52"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12</w:t>
            </w:r>
            <w:r/>
          </w:p>
        </w:tc>
        <w:tc>
          <w:tcPr>
            <w:tcW w:w="1994" w:type="dxa"/>
            <w:vAlign w:val="center"/>
            <w:textDirection w:val="lrTb"/>
            <w:noWrap/>
          </w:tcPr>
          <w:p>
            <w:pPr>
              <w:pStyle w:val="871"/>
              <w:ind w:firstLine="0"/>
              <w:jc w:val="center"/>
              <w:rPr>
                <w:rFonts w:ascii="宋体" w:hAnsi="宋体" w:cs="宋体"/>
                <w:sz w:val="24"/>
              </w:rPr>
            </w:pPr>
            <w:r>
              <w:rPr>
                <w:rFonts w:hint="eastAsia" w:ascii="宋体" w:hAnsi="宋体" w:cs="宋体"/>
                <w:sz w:val="24"/>
                <w:lang w:eastAsia="zh-CN"/>
              </w:rPr>
              <w:t xml:space="preserve">特别说明</w:t>
            </w:r>
            <w:r/>
          </w:p>
        </w:tc>
        <w:tc>
          <w:tcPr>
            <w:tcW w:w="6819" w:type="dxa"/>
            <w:vAlign w:val="center"/>
            <w:textDirection w:val="lrTb"/>
            <w:noWrap/>
          </w:tcPr>
          <w:p>
            <w:pPr>
              <w:pStyle w:val="871"/>
              <w:ind w:firstLine="0"/>
              <w:rPr>
                <w:rFonts w:ascii="宋体" w:hAnsi="宋体" w:cs="宋体"/>
                <w:i/>
                <w:iCs/>
                <w:sz w:val="24"/>
              </w:rPr>
            </w:pPr>
            <w:r>
              <w:rPr>
                <w:rFonts w:hint="eastAsia" w:ascii="宋体" w:hAnsi="宋体" w:cs="宋体"/>
                <w:i/>
                <w:iCs/>
                <w:sz w:val="24"/>
                <w:lang w:eastAsia="zh-CN"/>
              </w:rPr>
              <w:t xml:space="preserve">无</w:t>
            </w:r>
            <w:r/>
          </w:p>
        </w:tc>
      </w:tr>
    </w:tbl>
    <w:p>
      <w:pPr>
        <w:pStyle w:val="871"/>
        <w:rPr>
          <w:rFonts w:ascii="宋体" w:hAnsi="宋体" w:cs="宋体"/>
        </w:rPr>
      </w:pPr>
      <w:r>
        <w:rPr>
          <w:rFonts w:ascii="宋体" w:hAnsi="宋体" w:cs="宋体"/>
        </w:rPr>
      </w:r>
      <w:r/>
    </w:p>
    <w:p>
      <w:pPr>
        <w:pStyle w:val="1091"/>
        <w:jc w:val="center"/>
        <w:keepLines w:val="0"/>
        <w:keepNext w:val="0"/>
        <w:spacing w:before="0" w:after="0" w:line="360" w:lineRule="auto"/>
        <w:rPr>
          <w:rFonts w:ascii="宋体" w:hAnsi="宋体" w:cs="宋体"/>
          <w:szCs w:val="32"/>
        </w:rPr>
      </w:pPr>
      <w:r>
        <w:rPr>
          <w:rFonts w:ascii="宋体" w:hAnsi="宋体" w:cs="宋体"/>
          <w:szCs w:val="32"/>
        </w:rPr>
      </w:r>
      <w:r/>
    </w:p>
    <w:p>
      <w:pPr>
        <w:pStyle w:val="1091"/>
        <w:jc w:val="center"/>
        <w:keepLines w:val="0"/>
        <w:keepNext w:val="0"/>
        <w:spacing w:before="0" w:after="0" w:line="360" w:lineRule="auto"/>
        <w:rPr>
          <w:rFonts w:ascii="宋体" w:hAnsi="宋体" w:cs="宋体"/>
          <w:szCs w:val="32"/>
        </w:rPr>
      </w:pPr>
      <w:r>
        <w:rPr>
          <w:rFonts w:ascii="宋体" w:hAnsi="宋体" w:cs="宋体"/>
          <w:szCs w:val="32"/>
        </w:rPr>
      </w:r>
      <w:r/>
    </w:p>
    <w:p>
      <w:pPr>
        <w:pStyle w:val="1091"/>
        <w:jc w:val="center"/>
        <w:keepLines w:val="0"/>
        <w:keepNext w:val="0"/>
        <w:spacing w:before="0" w:after="0" w:line="360" w:lineRule="auto"/>
        <w:rPr>
          <w:rFonts w:ascii="宋体" w:hAnsi="宋体" w:cs="宋体"/>
          <w:szCs w:val="32"/>
        </w:rPr>
      </w:pPr>
      <w:r>
        <w:rPr>
          <w:rFonts w:ascii="宋体" w:hAnsi="宋体" w:cs="宋体"/>
          <w:szCs w:val="32"/>
        </w:rPr>
      </w:r>
      <w:r/>
    </w:p>
    <w:p>
      <w:pPr>
        <w:pStyle w:val="1091"/>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49"/>
      <w:r/>
      <w:bookmarkEnd w:id="50"/>
      <w:r/>
      <w:r/>
    </w:p>
    <w:p>
      <w:pPr>
        <w:pStyle w:val="1091"/>
        <w:ind w:firstLine="446"/>
        <w:keepLines w:val="0"/>
        <w:keepNext w:val="0"/>
        <w:spacing w:before="0" w:after="0" w:line="360" w:lineRule="auto"/>
        <w:rPr>
          <w:rFonts w:ascii="宋体" w:hAnsi="宋体" w:cs="宋体"/>
          <w:sz w:val="30"/>
        </w:rPr>
      </w:pPr>
      <w:r/>
      <w:bookmarkStart w:id="53" w:name="_Toc92168001"/>
      <w:r/>
      <w:bookmarkStart w:id="54" w:name="_Toc100386035"/>
      <w:r>
        <w:rPr>
          <w:rFonts w:hint="eastAsia" w:ascii="宋体" w:hAnsi="宋体" w:cs="宋体"/>
          <w:sz w:val="30"/>
        </w:rPr>
        <w:t xml:space="preserve">1．适用范围</w:t>
      </w:r>
      <w:bookmarkEnd w:id="53"/>
      <w:r/>
      <w:bookmarkEnd w:id="54"/>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镇江市密码服务资源池建设项目</w:t>
      </w:r>
      <w:r>
        <w:rPr>
          <w:rFonts w:hint="eastAsia" w:ascii="宋体" w:hAnsi="宋体" w:cs="宋体"/>
          <w:sz w:val="24"/>
        </w:rPr>
        <w:t xml:space="preserve">。</w:t>
      </w:r>
      <w:r/>
    </w:p>
    <w:p>
      <w:pPr>
        <w:pStyle w:val="1091"/>
        <w:ind w:firstLine="446"/>
        <w:keepLines w:val="0"/>
        <w:keepNext w:val="0"/>
        <w:spacing w:before="200" w:after="200" w:line="360" w:lineRule="auto"/>
        <w:rPr>
          <w:rFonts w:ascii="宋体" w:hAnsi="宋体" w:cs="宋体"/>
          <w:sz w:val="30"/>
          <w:lang w:eastAsia="zh-CN"/>
        </w:rPr>
      </w:pPr>
      <w:r/>
      <w:bookmarkStart w:id="55" w:name="_Toc100386036"/>
      <w:r/>
      <w:bookmarkStart w:id="56" w:name="_Toc92168002"/>
      <w:r>
        <w:rPr>
          <w:rFonts w:hint="eastAsia" w:ascii="宋体" w:hAnsi="宋体" w:cs="宋体"/>
          <w:sz w:val="30"/>
          <w:lang w:eastAsia="zh-CN"/>
        </w:rPr>
        <w:t xml:space="preserve">2．定义</w:t>
      </w:r>
      <w:bookmarkEnd w:id="55"/>
      <w:r/>
      <w:bookmarkEnd w:id="56"/>
      <w:r/>
      <w:r/>
    </w:p>
    <w:p>
      <w:pPr>
        <w:ind w:firstLine="480"/>
        <w:spacing w:line="360" w:lineRule="auto"/>
        <w:rPr>
          <w:rFonts w:ascii="宋体" w:hAnsi="宋体" w:cs="宋体"/>
          <w:sz w:val="24"/>
        </w:rPr>
      </w:pPr>
      <w:r/>
      <w:bookmarkStart w:id="57" w:name="_Toc92168004"/>
      <w:r/>
      <w:bookmarkStart w:id="58" w:name="_Toc98669335"/>
      <w:r/>
      <w:bookmarkStart w:id="59" w:name="_Toc98669693"/>
      <w:r/>
      <w:bookmarkStart w:id="60" w:name="_Toc100386038"/>
      <w:r/>
      <w:bookmarkStart w:id="61" w:name="_Toc20732971"/>
      <w:r>
        <w:rPr>
          <w:rFonts w:hint="eastAsia" w:ascii="宋体" w:hAnsi="宋体" w:cs="宋体"/>
          <w:sz w:val="24"/>
        </w:rPr>
        <w:t xml:space="preserve">招标文件中下列术语应解释为：</w:t>
      </w:r>
      <w:r/>
    </w:p>
    <w:p>
      <w:pPr>
        <w:ind w:firstLine="480"/>
        <w:spacing w:line="360" w:lineRule="auto"/>
        <w:rPr>
          <w:rFonts w:ascii="宋体" w:hAnsi="宋体" w:cs="宋体"/>
          <w:sz w:val="24"/>
          <w:szCs w:val="28"/>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szCs w:val="28"/>
        </w:rPr>
        <w:t xml:space="preserve">中国共产党镇江市委员会办公室</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2381"/>
        <w:ind w:firstLine="480"/>
        <w:spacing w:line="360" w:lineRule="auto"/>
        <w:rPr>
          <w:rFonts w:ascii="宋体" w:hAnsi="宋体" w:cs="宋体"/>
          <w:sz w:val="24"/>
        </w:rPr>
      </w:pPr>
      <w:r>
        <w:rPr>
          <w:rFonts w:hint="eastAsia" w:ascii="宋体" w:hAnsi="宋体" w:cs="宋体"/>
          <w:sz w:val="24"/>
        </w:rPr>
        <w:t xml:space="preserve">2.4 “货物”亦称产品，系指投标人按招标文件要求，须向采购人提供的设备、备件、工具、说明书及使用手册。</w:t>
      </w:r>
      <w:r/>
    </w:p>
    <w:p>
      <w:pPr>
        <w:pStyle w:val="2381"/>
        <w:ind w:firstLine="480"/>
        <w:spacing w:line="360" w:lineRule="auto"/>
        <w:rPr>
          <w:rFonts w:ascii="宋体" w:hAnsi="宋体" w:cs="宋体"/>
          <w:sz w:val="24"/>
        </w:rPr>
      </w:pPr>
      <w:r>
        <w:rPr>
          <w:rFonts w:hint="eastAsia" w:ascii="宋体" w:hAnsi="宋体" w:cs="宋体"/>
          <w:sz w:val="24"/>
        </w:rPr>
        <w:t xml:space="preserve">2.5 “服务”系指根据招标文件规定投标人承担的与供货有关的辅助服务，如安装、运输、保险以及其它的伴随服务，比如安装、调试、提供技术援助、其他类似的投标人应承担的义务。</w:t>
      </w:r>
      <w:r/>
    </w:p>
    <w:p>
      <w:pPr>
        <w:ind w:firstLine="480"/>
        <w:spacing w:line="360" w:lineRule="auto"/>
        <w:rPr>
          <w:rFonts w:ascii="宋体" w:hAnsi="宋体" w:cs="宋体"/>
          <w:sz w:val="24"/>
        </w:rPr>
      </w:pPr>
      <w:r>
        <w:rPr>
          <w:rFonts w:hint="eastAsia" w:ascii="宋体" w:hAnsi="宋体" w:cs="宋体"/>
          <w:sz w:val="24"/>
        </w:rPr>
        <w:t xml:space="preserve">2.6“☑”系指适用本项目的要求。“□”系指不适用本项目的要求。</w:t>
      </w:r>
      <w:r/>
    </w:p>
    <w:p>
      <w:pPr>
        <w:pStyle w:val="1091"/>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本次采购采取公开招标方式☑综合评分法。</w:t>
      </w:r>
      <w:bookmarkStart w:id="62" w:name="OLE_LINK103"/>
      <w:r/>
      <w:bookmarkStart w:id="63" w:name="OLE_LINK104"/>
      <w:r>
        <w:rPr>
          <w:rFonts w:hint="eastAsia" w:ascii="宋体" w:hAnsi="宋体" w:cs="宋体"/>
          <w:sz w:val="24"/>
        </w:rPr>
        <w:t xml:space="preserve">□</w:t>
      </w:r>
      <w:bookmarkEnd w:id="62"/>
      <w:r/>
      <w:bookmarkEnd w:id="63"/>
      <w:r>
        <w:rPr>
          <w:rFonts w:hint="eastAsia" w:ascii="宋体" w:hAnsi="宋体" w:cs="宋体"/>
          <w:sz w:val="24"/>
        </w:rPr>
        <w:t xml:space="preserve">最低评标价法。</w:t>
      </w:r>
      <w:r/>
    </w:p>
    <w:p>
      <w:pPr>
        <w:ind w:firstLine="480"/>
        <w:spacing w:line="360" w:lineRule="auto"/>
        <w:rPr>
          <w:rFonts w:ascii="宋体" w:hAnsi="宋体" w:cs="宋体"/>
          <w:sz w:val="24"/>
          <w:szCs w:val="28"/>
        </w:rPr>
      </w:pPr>
      <w:r>
        <w:rPr>
          <w:rFonts w:hint="eastAsia" w:ascii="宋体" w:hAnsi="宋体" w:cs="宋体"/>
          <w:sz w:val="24"/>
          <w:szCs w:val="28"/>
        </w:rPr>
        <w:t xml:space="preserve">3.2 本项目资格审查方式：☑资格后审 □资格预审</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091"/>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4．投标费用</w:t>
      </w:r>
      <w:bookmarkEnd w:id="57"/>
      <w:r/>
      <w:bookmarkEnd w:id="58"/>
      <w:r/>
      <w:bookmarkEnd w:id="59"/>
      <w:r/>
      <w:bookmarkEnd w:id="60"/>
      <w:r/>
      <w:bookmarkEnd w:id="61"/>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091"/>
        <w:ind w:firstLine="446"/>
        <w:keepLines w:val="0"/>
        <w:keepNext w:val="0"/>
        <w:spacing w:before="200" w:after="200" w:line="360" w:lineRule="auto"/>
        <w:rPr>
          <w:rFonts w:ascii="宋体" w:hAnsi="宋体" w:cs="宋体"/>
          <w:sz w:val="30"/>
          <w:lang w:eastAsia="zh-CN"/>
        </w:rPr>
      </w:pPr>
      <w:r/>
      <w:bookmarkStart w:id="64" w:name="_Toc98669336"/>
      <w:r/>
      <w:bookmarkStart w:id="65" w:name="_Toc20732973"/>
      <w:r/>
      <w:bookmarkStart w:id="66" w:name="_Toc98669694"/>
      <w:r/>
      <w:bookmarkStart w:id="67" w:name="_Toc92168005"/>
      <w:r/>
      <w:bookmarkStart w:id="68" w:name="_Toc100386039"/>
      <w:r>
        <w:rPr>
          <w:rFonts w:hint="eastAsia" w:ascii="宋体" w:hAnsi="宋体" w:cs="宋体"/>
          <w:sz w:val="30"/>
          <w:lang w:eastAsia="zh-CN"/>
        </w:rPr>
        <w:t xml:space="preserve">5．政策功能</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69" w:name="_Hlk132637972"/>
      <w:r>
        <w:rPr>
          <w:rFonts w:hint="eastAsia" w:ascii="宋体" w:hAnsi="宋体" w:cs="宋体"/>
          <w:iCs/>
          <w:sz w:val="24"/>
        </w:rPr>
        <w:t xml:space="preserve">10%</w:t>
      </w:r>
      <w:bookmarkEnd w:id="69"/>
      <w:r>
        <w:rPr>
          <w:rFonts w:hint="eastAsia" w:ascii="宋体" w:hAnsi="宋体" w:cs="宋体"/>
          <w:sz w:val="24"/>
        </w:rPr>
        <w:t xml:space="preserve">的扣除，</w:t>
      </w:r>
      <w:bookmarkStart w:id="70" w:name="_Hlk132637893"/>
      <w:r>
        <w:rPr>
          <w:rFonts w:hint="eastAsia" w:ascii="宋体" w:hAnsi="宋体" w:cs="宋体"/>
          <w:sz w:val="24"/>
        </w:rPr>
        <w:t xml:space="preserve">用扣除后的价格参与评审</w:t>
      </w:r>
      <w:bookmarkEnd w:id="70"/>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w:t>
      </w:r>
      <w:r>
        <w:rPr>
          <w:rFonts w:hint="eastAsia" w:ascii="宋体" w:hAnsi="宋体" w:cs="宋体"/>
          <w:sz w:val="24"/>
        </w:rPr>
        <w:t xml:space="preserve">承担法律责任。中小企业划型标准见《关于印发中小企业划型标准规定的通知》（工信部联企业[2011]300号）。</w:t>
      </w:r>
      <w:r/>
    </w:p>
    <w:p>
      <w:pPr>
        <w:pStyle w:val="871"/>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71" w:name="_Hlk132634610"/>
      <w:r>
        <w:rPr>
          <w:rFonts w:hint="eastAsia" w:ascii="宋体" w:hAnsi="宋体" w:cs="宋体"/>
          <w:sz w:val="24"/>
        </w:rPr>
        <w:t xml:space="preserve">（财办库〔2020〕123号）</w:t>
      </w:r>
      <w:bookmarkEnd w:id="71"/>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w:t>
      </w:r>
      <w:r>
        <w:rPr>
          <w:rFonts w:hint="eastAsia" w:ascii="宋体" w:hAnsi="宋体" w:cs="宋体"/>
          <w:sz w:val="24"/>
        </w:rPr>
        <w:t xml:space="preserve">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5.4支持创新发展</w:t>
      </w:r>
      <w:r/>
    </w:p>
    <w:p>
      <w:pPr>
        <w:ind w:firstLine="477"/>
        <w:spacing w:line="360" w:lineRule="auto"/>
        <w:rPr>
          <w:rFonts w:ascii="宋体" w:hAnsi="宋体" w:cs="宋体"/>
          <w:sz w:val="24"/>
        </w:rPr>
      </w:pPr>
      <w:r>
        <w:rPr>
          <w:rFonts w:hint="eastAsia" w:ascii="宋体" w:hAnsi="宋体" w:cs="宋体"/>
          <w:sz w:val="24"/>
        </w:rPr>
        <w:t xml:space="preserve">5.4.1采购人优先采购被认定为重点推广应用、首台（套）重大装备、重点领域首版次软件的自主创新产品。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5.5平等对待内外资企业和符合条件的破产重整企业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5.5.1平等对待内外资企业和符合条件的破产重整企业，切实保障企业公平竞争，平等维护企业的合法利益。</w:t>
      </w:r>
      <w:bookmarkEnd w:id="64"/>
      <w:r/>
      <w:bookmarkEnd w:id="65"/>
      <w:r/>
      <w:bookmarkEnd w:id="66"/>
      <w:r/>
      <w:bookmarkEnd w:id="67"/>
      <w:r/>
      <w:bookmarkEnd w:id="68"/>
      <w:r/>
      <w:r/>
    </w:p>
    <w:p>
      <w:pPr>
        <w:pStyle w:val="1091"/>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二、招标文件</w:t>
      </w:r>
      <w:r/>
    </w:p>
    <w:p>
      <w:pPr>
        <w:pStyle w:val="1091"/>
        <w:ind w:firstLine="446"/>
        <w:keepLines w:val="0"/>
        <w:keepNext w:val="0"/>
        <w:spacing w:before="200" w:after="200" w:line="360" w:lineRule="auto"/>
        <w:rPr>
          <w:rFonts w:ascii="宋体" w:hAnsi="宋体" w:cs="宋体"/>
          <w:sz w:val="30"/>
          <w:lang w:eastAsia="zh-CN"/>
        </w:rPr>
      </w:pPr>
      <w:r/>
      <w:bookmarkStart w:id="72" w:name="_Toc92168008"/>
      <w:r/>
      <w:bookmarkStart w:id="73" w:name="_Toc98669339"/>
      <w:r/>
      <w:bookmarkStart w:id="74" w:name="_Toc98669697"/>
      <w:r/>
      <w:bookmarkStart w:id="75" w:name="_Toc100386042"/>
      <w:r/>
      <w:bookmarkStart w:id="76" w:name="_Toc20732976"/>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（3）拟签订的合同文本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7．招标文件的澄清</w:t>
      </w:r>
      <w:bookmarkStart w:id="77" w:name="_Toc92168009"/>
      <w:r/>
      <w:bookmarkStart w:id="78" w:name="_Toc100386043"/>
      <w:r/>
      <w:bookmarkStart w:id="79" w:name="_Toc98669340"/>
      <w:r/>
      <w:bookmarkStart w:id="80" w:name="_Toc20732977"/>
      <w:r/>
      <w:bookmarkStart w:id="81" w:name="_Toc98669698"/>
      <w:r/>
      <w:bookmarkEnd w:id="72"/>
      <w:r/>
      <w:bookmarkEnd w:id="73"/>
      <w:r/>
      <w:bookmarkEnd w:id="74"/>
      <w:r/>
      <w:bookmarkEnd w:id="75"/>
      <w:r/>
      <w:bookmarkEnd w:id="76"/>
      <w:r>
        <w:rPr>
          <w:rFonts w:hint="eastAsia" w:ascii="宋体" w:hAnsi="宋体" w:cs="宋体"/>
          <w:sz w:val="30"/>
          <w:lang w:eastAsia="zh-CN"/>
        </w:rPr>
        <w:t xml:space="preserve">和修改</w:t>
      </w:r>
      <w:bookmarkEnd w:id="77"/>
      <w:r/>
      <w:bookmarkEnd w:id="78"/>
      <w:r/>
      <w:bookmarkEnd w:id="79"/>
      <w:r/>
      <w:bookmarkEnd w:id="80"/>
      <w:r/>
      <w:bookmarkEnd w:id="81"/>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91"/>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091"/>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10.投标文件的构成</w:t>
      </w:r>
      <w:r/>
    </w:p>
    <w:p>
      <w:pPr>
        <w:pStyle w:val="1991"/>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1991"/>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1991"/>
        <w:ind w:firstLine="425"/>
        <w:spacing w:line="360" w:lineRule="auto"/>
        <w:widowControl/>
        <w:rPr>
          <w:rFonts w:ascii="宋体" w:hAnsi="宋体" w:cs="宋体"/>
          <w:sz w:val="24"/>
        </w:rPr>
      </w:pPr>
      <w:r>
        <w:rPr>
          <w:rFonts w:hint="eastAsia" w:ascii="宋体" w:hAnsi="宋体" w:cs="宋体"/>
          <w:sz w:val="24"/>
        </w:rPr>
        <w:t xml:space="preserve">10.2 商务部分系指投标人提交的证明其中标后有能力履行合同的文件。</w:t>
      </w:r>
      <w:r/>
    </w:p>
    <w:p>
      <w:pPr>
        <w:pStyle w:val="1991"/>
        <w:ind w:firstLine="425"/>
        <w:spacing w:line="360" w:lineRule="auto"/>
        <w:widowControl/>
        <w:rPr>
          <w:rFonts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p>
    <w:p>
      <w:pPr>
        <w:pStyle w:val="1991"/>
        <w:ind w:firstLine="425"/>
        <w:spacing w:line="360" w:lineRule="auto"/>
        <w:widowControl/>
        <w:rPr>
          <w:rFonts w:ascii="宋体" w:hAnsi="宋体" w:cs="宋体"/>
          <w:sz w:val="24"/>
        </w:rPr>
      </w:pPr>
      <w:r>
        <w:rPr>
          <w:rFonts w:hint="eastAsia" w:ascii="宋体" w:hAnsi="宋体" w:cs="宋体"/>
          <w:sz w:val="24"/>
        </w:rPr>
        <w:t xml:space="preserve">10.4 具体填写格式详见招标文件第六部分。</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ind w:firstLine="446"/>
        <w:spacing w:line="360" w:lineRule="auto"/>
        <w:rPr>
          <w:rFonts w:ascii="宋体" w:hAnsi="宋体" w:cs="宋体"/>
          <w:sz w:val="24"/>
        </w:rPr>
      </w:pPr>
      <w:r>
        <w:rPr>
          <w:rFonts w:hint="eastAsia" w:ascii="宋体" w:hAnsi="宋体" w:cs="宋体"/>
          <w:b/>
          <w:sz w:val="30"/>
        </w:rPr>
        <w:t xml:space="preserve">12．投标保证金</w:t>
      </w:r>
      <w:r/>
    </w:p>
    <w:p>
      <w:pPr>
        <w:ind w:left="1"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cs="宋体"/>
          <w:b/>
          <w:sz w:val="30"/>
        </w:rPr>
      </w:pPr>
      <w:r>
        <w:rPr>
          <w:rFonts w:hint="eastAsia" w:ascii="宋体" w:hAnsi="宋体" w:cs="宋体"/>
          <w:b/>
          <w:sz w:val="30"/>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cs="宋体"/>
          <w:sz w:val="24"/>
        </w:rPr>
      </w:pPr>
      <w:r>
        <w:rPr>
          <w:rFonts w:hint="eastAsia" w:ascii="宋体" w:hAnsi="宋体" w:cs="宋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091"/>
        <w:ind w:firstLine="480"/>
        <w:jc w:val="left"/>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091"/>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17．开标</w:t>
      </w:r>
      <w:r/>
    </w:p>
    <w:p>
      <w:pPr>
        <w:ind w:left="1" w:firstLine="480"/>
        <w:spacing w:line="360" w:lineRule="auto"/>
        <w:rPr>
          <w:rFonts w:ascii="宋体" w:hAnsi="宋体" w:cs="宋体"/>
          <w:sz w:val="24"/>
        </w:rPr>
      </w:pPr>
      <w:r>
        <w:rPr>
          <w:rFonts w:hint="eastAsia" w:ascii="宋体" w:hAnsi="宋体" w:cs="宋体"/>
          <w:sz w:val="24"/>
        </w:rPr>
        <w:t xml:space="preserve">17.1 采购代理机构将按招标文件规定的时间、地点主持开标。</w:t>
      </w:r>
      <w:r/>
    </w:p>
    <w:p>
      <w:pPr>
        <w:ind w:left="1" w:firstLine="480"/>
        <w:spacing w:line="360" w:lineRule="auto"/>
        <w:rPr>
          <w:rFonts w:ascii="宋体" w:hAnsi="宋体" w:cs="宋体"/>
          <w:sz w:val="24"/>
        </w:rPr>
      </w:pPr>
      <w:r>
        <w:rPr>
          <w:rFonts w:hint="eastAsia" w:ascii="宋体" w:hAnsi="宋体" w:cs="宋体"/>
          <w:sz w:val="24"/>
        </w:rPr>
        <w:t xml:space="preserve">17.2 投标人应当在开标前做好充分准备，使用制作该投标文件的同一数字认证证书准时参加开标。</w:t>
      </w:r>
      <w:r/>
    </w:p>
    <w:p>
      <w:pPr>
        <w:ind w:left="1" w:firstLine="482"/>
        <w:spacing w:line="360" w:lineRule="auto"/>
        <w:rPr>
          <w:rFonts w:ascii="宋体" w:hAnsi="宋体" w:cs="宋体"/>
          <w:b/>
          <w:sz w:val="24"/>
        </w:rPr>
      </w:pPr>
      <w:r>
        <w:rPr>
          <w:rFonts w:hint="eastAsia" w:ascii="宋体" w:hAnsi="宋体" w:cs="宋体"/>
          <w:b/>
          <w:sz w:val="24"/>
        </w:rPr>
        <w:t xml:space="preserve">17.3 投标人不足3家，不进入解密程序。</w:t>
      </w:r>
      <w:r/>
    </w:p>
    <w:p>
      <w:pPr>
        <w:ind w:left="1" w:firstLine="480"/>
        <w:spacing w:line="360" w:lineRule="auto"/>
        <w:rPr>
          <w:rFonts w:ascii="宋体" w:hAnsi="宋体" w:cs="宋体"/>
          <w:sz w:val="24"/>
        </w:rPr>
      </w:pPr>
      <w:r>
        <w:rPr>
          <w:rFonts w:hint="eastAsia" w:ascii="宋体" w:hAnsi="宋体" w:cs="宋体"/>
          <w:sz w:val="24"/>
        </w:rPr>
        <w:t xml:space="preserve">17.4 开标时，采购代理机构将在系统内发出解密的指令，投标人自行实施解密，限定在主持人发布解密指令后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17.6本项目在限定的解密时间内，只要有任一家投标人解密成功，即视为“苏采云”系统运行无故障。</w:t>
      </w:r>
      <w:r/>
    </w:p>
    <w:p>
      <w:pPr>
        <w:ind w:left="1" w:firstLine="480"/>
        <w:spacing w:line="360" w:lineRule="auto"/>
        <w:rPr>
          <w:rFonts w:ascii="宋体" w:hAnsi="宋体" w:cs="宋体"/>
          <w:sz w:val="24"/>
        </w:rPr>
      </w:pPr>
      <w:r>
        <w:rPr>
          <w:rFonts w:hint="eastAsia" w:ascii="宋体" w:hAnsi="宋体" w:cs="宋体"/>
          <w:sz w:val="24"/>
        </w:rPr>
        <w:t xml:space="preserve">17.7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ascii="宋体" w:hAnsi="宋体" w:cs="宋体"/>
          <w:sz w:val="24"/>
        </w:rPr>
      </w:pPr>
      <w:r>
        <w:rPr>
          <w:rFonts w:hint="eastAsia" w:ascii="宋体" w:hAnsi="宋体" w:cs="宋体"/>
          <w:sz w:val="24"/>
        </w:rPr>
        <w:t xml:space="preserve">17.8投标人须配合开标工作，否则一切后果由投标人自行承担。</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18.投标人资格审查</w:t>
      </w:r>
      <w:r/>
    </w:p>
    <w:p>
      <w:pPr>
        <w:pStyle w:val="871"/>
        <w:ind w:firstLine="480"/>
        <w:spacing w:line="360" w:lineRule="auto"/>
        <w:rPr>
          <w:rFonts w:ascii="宋体" w:hAnsi="宋体" w:cs="宋体"/>
          <w:b/>
          <w:sz w:val="24"/>
          <w:lang w:eastAsia="zh-CN"/>
        </w:rPr>
      </w:pPr>
      <w:r>
        <w:rPr>
          <w:rFonts w:hint="eastAsia" w:ascii="宋体" w:hAnsi="宋体" w:cs="宋体"/>
          <w:sz w:val="24"/>
          <w:lang w:eastAsia="zh-CN"/>
        </w:rPr>
        <w:t xml:space="preserve">18.1 开标结束后，采购人或者采购代理机构将依法对投标人的资格进行审查。</w:t>
      </w:r>
      <w:r>
        <w:rPr>
          <w:rFonts w:hint="eastAsia" w:ascii="宋体" w:hAnsi="宋体" w:cs="宋体"/>
          <w:b/>
          <w:sz w:val="24"/>
          <w:lang w:eastAsia="zh-CN"/>
        </w:rPr>
        <w:t xml:space="preserve">合格投标人不足3家的，不进入后续程序。</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20.投标人符合性审查</w:t>
      </w:r>
      <w:r/>
    </w:p>
    <w:p>
      <w:pPr>
        <w:pStyle w:val="871"/>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091"/>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20.2.2投标人的澄清应登录“苏采云”系统进入“澄清事项”模块进行。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w:t>
      </w:r>
      <w:r>
        <w:rPr>
          <w:rFonts w:hint="eastAsia" w:ascii="宋体" w:hAnsi="宋体" w:cs="宋体"/>
          <w:sz w:val="24"/>
        </w:rPr>
        <w:t xml:space="preserve">投标人存在下列情况之一的，其投标无效：</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w:t>
      </w:r>
      <w:r>
        <w:rPr>
          <w:rFonts w:hint="eastAsia" w:ascii="宋体" w:hAnsi="宋体" w:cs="宋体"/>
          <w:b/>
          <w:sz w:val="24"/>
          <w:u w:val="single"/>
        </w:rPr>
        <w:t xml:space="preserve">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82" w:name="OLE_LINK36"/>
      <w:r/>
      <w:bookmarkStart w:id="83" w:name="OLE_LINK35"/>
      <w:r>
        <w:rPr>
          <w:rFonts w:hint="eastAsia" w:ascii="宋体" w:hAnsi="宋体" w:cs="宋体"/>
          <w:b/>
          <w:sz w:val="24"/>
          <w:u w:val="single"/>
        </w:rPr>
        <w:t xml:space="preserve">不同投标人的电子投标文件IP地址、MAC地址、标书制作工具客户端标识码都一致的；</w:t>
      </w:r>
      <w:bookmarkEnd w:id="82"/>
      <w:r/>
      <w:bookmarkEnd w:id="83"/>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w:t>
      </w:r>
      <w:r>
        <w:rPr>
          <w:rFonts w:hint="eastAsia" w:ascii="宋体" w:hAnsi="宋体" w:cs="宋体"/>
          <w:b/>
          <w:sz w:val="24"/>
          <w:u w:val="single"/>
        </w:rPr>
        <w:t xml:space="preserve">）标的物报价为零的；</w:t>
      </w:r>
      <w:r/>
    </w:p>
    <w:p>
      <w:pPr>
        <w:ind w:left="1" w:firstLine="482"/>
        <w:spacing w:line="360" w:lineRule="auto"/>
        <w:rPr>
          <w:rFonts w:ascii="宋体" w:hAnsi="宋体" w:cs="宋体"/>
          <w:b/>
          <w:bCs/>
          <w:sz w:val="24"/>
          <w:u w:val="single"/>
        </w:rPr>
      </w:pPr>
      <w:r>
        <w:rPr>
          <w:rFonts w:hint="eastAsia" w:ascii="宋体" w:hAnsi="宋体" w:cs="宋体"/>
          <w:b/>
          <w:sz w:val="24"/>
          <w:u w:val="single"/>
        </w:rPr>
        <w:t xml:space="preserve">（13）</w:t>
      </w:r>
      <w:bookmarkStart w:id="84" w:name="OLE_LINK32"/>
      <w:r>
        <w:rPr>
          <w:rFonts w:hint="eastAsia" w:ascii="宋体" w:hAnsi="宋体" w:cs="宋体"/>
          <w:b/>
          <w:bCs/>
          <w:sz w:val="24"/>
          <w:u w:val="single"/>
        </w:rPr>
        <w:t xml:space="preserve">经评标委员会认定符合异常低价无效投标情形的；</w:t>
      </w:r>
      <w:bookmarkEnd w:id="84"/>
      <w:r/>
      <w:r/>
    </w:p>
    <w:p>
      <w:pPr>
        <w:ind w:left="1" w:firstLine="482"/>
        <w:spacing w:line="360" w:lineRule="auto"/>
        <w:rPr>
          <w:rFonts w:ascii="宋体" w:hAnsi="宋体" w:cs="宋体"/>
          <w:b/>
          <w:sz w:val="24"/>
          <w:u w:val="single"/>
        </w:rPr>
      </w:pPr>
      <w:r>
        <w:rPr>
          <w:rFonts w:ascii="宋体" w:hAnsi="宋体" w:cs="宋体"/>
          <w:b/>
          <w:bCs/>
          <w:sz w:val="24"/>
          <w:u w:val="single"/>
        </w:rPr>
        <w:t xml:space="preserve">（</w:t>
      </w:r>
      <w:r>
        <w:rPr>
          <w:rFonts w:hint="eastAsia" w:ascii="宋体" w:hAnsi="宋体" w:cs="宋体"/>
          <w:b/>
          <w:bCs/>
          <w:sz w:val="24"/>
          <w:u w:val="single"/>
        </w:rPr>
        <w:t xml:space="preserve">14</w:t>
      </w:r>
      <w:r>
        <w:rPr>
          <w:rFonts w:ascii="宋体" w:hAnsi="宋体" w:cs="宋体"/>
          <w:b/>
          <w:bCs/>
          <w:sz w:val="24"/>
          <w:u w:val="single"/>
        </w:rPr>
        <w:t xml:space="preserve">）</w:t>
      </w:r>
      <w:bookmarkStart w:id="85" w:name="OLE_LINK17"/>
      <w:r>
        <w:rPr>
          <w:rFonts w:ascii="宋体" w:hAnsi="宋体" w:cs="宋体"/>
          <w:b/>
          <w:bCs/>
          <w:sz w:val="24"/>
          <w:u w:val="single"/>
        </w:rPr>
        <w:t xml:space="preserve">斜体加粗下划线的内容及标记为</w:t>
      </w:r>
      <w:bookmarkStart w:id="86" w:name="OLE_LINK2"/>
      <w:r/>
      <w:bookmarkStart w:id="87" w:name="OLE_LINK3"/>
      <w:r>
        <w:rPr>
          <w:rFonts w:ascii="宋体" w:hAnsi="宋体" w:cs="宋体"/>
          <w:b/>
          <w:bCs/>
          <w:sz w:val="24"/>
          <w:u w:val="single"/>
        </w:rPr>
        <w:t xml:space="preserve">“★”号的条款</w:t>
      </w:r>
      <w:r>
        <w:rPr>
          <w:rFonts w:ascii="宋体" w:hAnsi="宋体" w:cs="宋体"/>
          <w:b/>
          <w:bCs/>
          <w:sz w:val="24"/>
          <w:u w:val="single"/>
        </w:rPr>
        <w:t xml:space="preserve">有负偏离的</w:t>
      </w:r>
      <w:bookmarkEnd w:id="85"/>
      <w:r/>
      <w:bookmarkEnd w:id="86"/>
      <w:r/>
      <w:bookmarkEnd w:id="87"/>
      <w:r>
        <w:rPr>
          <w:rFonts w:ascii="宋体" w:hAnsi="宋体" w:cs="宋体"/>
          <w:b/>
          <w:bCs/>
          <w:sz w:val="24"/>
          <w:u w:val="single"/>
        </w:rPr>
        <w:t xml:space="preserve">；</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5</w:t>
      </w:r>
      <w:r>
        <w:rPr>
          <w:rFonts w:hint="eastAsia" w:ascii="宋体" w:hAnsi="宋体" w:cs="宋体"/>
          <w:b/>
          <w:sz w:val="24"/>
          <w:u w:val="single"/>
        </w:rPr>
        <w:t xml:space="preserve">）投标文件不满足招标文件的其它实质性要求的；</w:t>
      </w:r>
      <w:r/>
    </w:p>
    <w:p>
      <w:pPr>
        <w:pStyle w:val="1091"/>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w:t>
      </w:r>
      <w:r>
        <w:rPr>
          <w:rFonts w:hint="eastAsia" w:ascii="宋体" w:hAnsi="宋体" w:cs="宋体"/>
          <w:sz w:val="24"/>
          <w:u w:val="single"/>
          <w:lang w:eastAsia="zh-CN"/>
        </w:rPr>
        <w:t xml:space="preserve">6</w:t>
      </w:r>
      <w:r>
        <w:rPr>
          <w:rFonts w:hint="eastAsia" w:ascii="宋体" w:hAnsi="宋体" w:cs="宋体"/>
          <w:sz w:val="24"/>
          <w:u w:val="single"/>
          <w:lang w:eastAsia="zh-CN"/>
        </w:rPr>
        <w:t xml:space="preserve">）法律、法规、规章（适用本市的）及省级以上规范性文件（适用本市的）规定的其他无效情形</w:t>
      </w:r>
      <w:r>
        <w:rPr>
          <w:rFonts w:hint="eastAsia" w:ascii="宋体" w:hAnsi="宋体" w:cs="宋体"/>
          <w:sz w:val="24"/>
          <w:u w:val="single"/>
          <w:lang w:eastAsia="zh-CN"/>
        </w:rPr>
        <w:t xml:space="preserve">。</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23.投标文件详细评审</w:t>
      </w:r>
      <w:r/>
    </w:p>
    <w:p>
      <w:pPr>
        <w:pStyle w:val="871"/>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09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24.评标过程的保密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出现下列情形之一的，将予废标：</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废标后，采购人应当将废标理由通知所有投标人。</w:t>
      </w:r>
      <w:r/>
    </w:p>
    <w:p>
      <w:pPr>
        <w:pStyle w:val="1091"/>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26.确定中标人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88" w:name="_Hlk132702541"/>
      <w:r/>
      <w:bookmarkStart w:id="89" w:name="_Hlk132702790"/>
      <w:r>
        <w:rPr>
          <w:rFonts w:hint="eastAsia" w:ascii="宋体" w:hAnsi="宋体" w:cs="宋体"/>
          <w:sz w:val="24"/>
        </w:rPr>
        <w:t xml:space="preserve">26.</w:t>
      </w:r>
      <w:bookmarkEnd w:id="88"/>
      <w:r>
        <w:rPr>
          <w:rFonts w:hint="eastAsia" w:ascii="宋体" w:hAnsi="宋体" w:cs="宋体"/>
          <w:sz w:val="24"/>
        </w:rPr>
        <w:t xml:space="preserve">2</w:t>
      </w:r>
      <w:bookmarkEnd w:id="89"/>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91"/>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27．中标通知书</w:t>
      </w:r>
      <w:r/>
    </w:p>
    <w:p>
      <w:pPr>
        <w:pStyle w:val="1091"/>
        <w:ind w:firstLine="470"/>
        <w:keepLines w:val="0"/>
        <w:keepNext w:val="0"/>
        <w:spacing w:before="0" w:after="0" w:line="360" w:lineRule="auto"/>
        <w:rPr>
          <w:rFonts w:ascii="宋体" w:hAnsi="宋体" w:cs="宋体"/>
          <w:b w:val="0"/>
          <w:sz w:val="24"/>
          <w:lang w:eastAsia="zh-CN"/>
        </w:rPr>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091"/>
        <w:ind w:firstLine="355"/>
        <w:keepLines w:val="0"/>
        <w:keepNext w:val="0"/>
        <w:spacing w:before="200" w:after="200" w:line="360" w:lineRule="auto"/>
        <w:rPr>
          <w:rFonts w:ascii="宋体" w:hAnsi="宋体" w:cs="宋体"/>
          <w:sz w:val="30"/>
          <w:szCs w:val="30"/>
          <w:lang w:eastAsia="zh-CN"/>
        </w:rPr>
      </w:pPr>
      <w:r>
        <w:rPr>
          <w:rFonts w:hint="eastAsia" w:ascii="宋体" w:hAnsi="宋体" w:cs="宋体"/>
          <w:b w:val="0"/>
          <w:sz w:val="24"/>
          <w:lang w:eastAsia="zh-CN"/>
        </w:rPr>
        <w:t xml:space="preserve">27.2中标通知书发出后，采购人不得违法改变中标结果，中标人无正当理由不得放弃中标。</w:t>
      </w:r>
      <w:r/>
    </w:p>
    <w:p>
      <w:pPr>
        <w:pStyle w:val="109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28.履约保证金</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28. A☑本项目不收取履约保证金。</w:t>
      </w:r>
      <w:r/>
    </w:p>
    <w:p>
      <w:pPr>
        <w:pStyle w:val="871"/>
        <w:ind w:firstLine="960"/>
        <w:spacing w:line="360" w:lineRule="auto"/>
        <w:rPr>
          <w:rFonts w:ascii="宋体" w:hAnsi="宋体" w:cs="宋体"/>
          <w:sz w:val="24"/>
          <w:lang w:eastAsia="zh-CN"/>
        </w:rPr>
      </w:pPr>
      <w:r>
        <w:rPr>
          <w:rFonts w:hint="eastAsia" w:ascii="宋体" w:hAnsi="宋体" w:cs="宋体"/>
          <w:sz w:val="24"/>
          <w:lang w:eastAsia="zh-CN"/>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0" w:name="_Hlk132706924"/>
      <w:r>
        <w:rPr>
          <w:rFonts w:hint="eastAsia" w:ascii="宋体" w:hAnsi="宋体" w:cs="宋体"/>
          <w:sz w:val="24"/>
        </w:rPr>
        <w:t xml:space="preserve">政府采购监管部门</w:t>
      </w:r>
      <w:bookmarkEnd w:id="90"/>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 供应商应当在法定质疑期内一次性提出针对同一采购程序环节的质疑。供应商如在法定期限内对同一采购程序环节提出多次质疑的，将只对供应商第一次质疑作出答复。</w:t>
      </w:r>
      <w:bookmarkStart w:id="91" w:name="OLE_LINK33"/>
      <w:r/>
      <w:bookmarkStart w:id="92" w:name="OLE_LINK79"/>
      <w:r>
        <w:rPr>
          <w:rFonts w:hint="eastAsia" w:ascii="宋体" w:hAnsi="宋体" w:cs="宋体"/>
          <w:b/>
          <w:bCs/>
          <w:sz w:val="24"/>
        </w:rPr>
        <w:t xml:space="preserve">供应商对采购方式、采购需求、供应商资格条件及审查结果、评标方法与评标标准、合同文本的询问、质疑，请向采购人提出，由采购人负责答复。</w:t>
      </w:r>
      <w:r>
        <w:rPr>
          <w:rFonts w:hint="eastAsia" w:ascii="宋体" w:hAnsi="宋体" w:cs="宋体"/>
          <w:b/>
          <w:sz w:val="24"/>
        </w:rPr>
        <w:t xml:space="preserve">供应商对除上述事项以外其他事项的询问、质疑请向公共资源交易中心提出，由公共资源交易中心负责答复。</w:t>
      </w:r>
      <w:bookmarkEnd w:id="91"/>
      <w:r/>
      <w:bookmarkEnd w:id="92"/>
      <w:r/>
      <w:r/>
    </w:p>
    <w:p>
      <w:pPr>
        <w:ind w:firstLine="480"/>
        <w:spacing w:line="360" w:lineRule="auto"/>
        <w:rPr>
          <w:rFonts w:ascii="宋体" w:hAnsi="宋体" w:cs="宋体"/>
          <w:sz w:val="24"/>
        </w:rPr>
      </w:pPr>
      <w:r>
        <w:rPr>
          <w:rFonts w:hint="eastAsia" w:ascii="宋体" w:hAnsi="宋体" w:cs="宋体"/>
          <w:sz w:val="24"/>
        </w:rPr>
        <w:t xml:space="preserve">31.4 集中采购接受质疑函联系部门、联系电话和通讯地址、质疑流程及注意事项见“镇江市公共资源交易平台”网站</w:t>
      </w:r>
      <w:r>
        <w:rPr>
          <w:rFonts w:hint="eastAsia" w:ascii="宋体" w:hAnsi="宋体" w:cs="宋体"/>
          <w:sz w:val="24"/>
        </w:rPr>
        <w:t xml:space="preserve">“</w:t>
      </w:r>
      <w:r>
        <w:rPr>
          <w:rFonts w:hint="eastAsia" w:ascii="宋体" w:hAnsi="宋体" w:cs="宋体"/>
          <w:sz w:val="24"/>
        </w:rPr>
        <w:t xml:space="preserve">政民互动-质疑投诉渠道</w:t>
      </w: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32.3投诉流程及注意事项见“镇江市公共资源交易服务平台—政府采购”网站“投诉指引”。</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091"/>
        <w:ind w:firstLine="446"/>
        <w:spacing w:before="200" w:after="200"/>
        <w:rPr>
          <w:rFonts w:ascii="宋体" w:hAnsi="宋体" w:cs="宋体"/>
          <w:sz w:val="30"/>
          <w:lang w:eastAsia="zh-CN"/>
        </w:rPr>
      </w:pPr>
      <w:r>
        <w:rPr>
          <w:rFonts w:hint="eastAsia" w:ascii="宋体" w:hAnsi="宋体" w:cs="宋体"/>
          <w:sz w:val="30"/>
          <w:lang w:eastAsia="zh-CN"/>
        </w:rPr>
        <w:t xml:space="preserve">35.解释权</w:t>
      </w:r>
      <w:r/>
    </w:p>
    <w:p>
      <w:pPr>
        <w:pStyle w:val="871"/>
        <w:ind w:firstLine="480"/>
        <w:jc w:val="left"/>
        <w:rPr>
          <w:rFonts w:ascii="宋体" w:hAnsi="宋体" w:cs="宋体"/>
          <w:b/>
          <w:sz w:val="30"/>
          <w:lang w:eastAsia="zh-CN"/>
        </w:rPr>
      </w:pPr>
      <w:r>
        <w:rPr>
          <w:rFonts w:hint="eastAsia" w:ascii="宋体" w:hAnsi="宋体" w:cs="宋体"/>
          <w:sz w:val="24"/>
          <w:lang w:eastAsia="zh-CN"/>
        </w:rPr>
        <w:t xml:space="preserve">除相关法律、法规规定外，本招标文件的解释权归采购代理机构所有。</w:t>
      </w:r>
      <w:r>
        <w:rPr>
          <w:rFonts w:hint="eastAsia" w:ascii="宋体" w:hAnsi="宋体" w:cs="宋体"/>
          <w:b/>
          <w:sz w:val="30"/>
          <w:lang w:eastAsia="zh-CN"/>
        </w:rPr>
        <w:br w:type="page" w:clear="all"/>
      </w:r>
      <w:r>
        <w:rPr>
          <w:rFonts w:hint="eastAsia" w:ascii="宋体" w:hAnsi="宋体" w:cs="宋体"/>
          <w:b/>
          <w:sz w:val="30"/>
          <w:lang w:eastAsia="zh-CN"/>
        </w:rPr>
        <w:t xml:space="preserve">第三部分  合同条款</w:t>
      </w:r>
      <w:r/>
    </w:p>
    <w:p>
      <w:pPr>
        <w:rPr>
          <w:rFonts w:ascii="宋体" w:hAnsi="宋体" w:cs="宋体"/>
          <w:highlight w:val="red"/>
        </w:rPr>
      </w:pPr>
      <w:r/>
      <w:bookmarkStart w:id="93" w:name="EB6d2006462e294de090c16e672cecc3bd"/>
      <w:r/>
      <w:r/>
    </w:p>
    <w:p>
      <w:pPr>
        <w:jc w:val="center"/>
        <w:spacing w:line="278" w:lineRule="auto"/>
        <w:rPr>
          <w:rFonts w:ascii="宋体" w:hAnsi="宋体" w:cs="宋体"/>
          <w:b/>
          <w:bCs/>
          <w:spacing w:val="-20"/>
          <w:sz w:val="48"/>
          <w:szCs w:val="48"/>
        </w:rPr>
      </w:pPr>
      <w:r/>
      <w:bookmarkStart w:id="94" w:name="_Toc3995"/>
      <w:r/>
      <w:bookmarkEnd w:id="93"/>
      <w:r>
        <w:rPr>
          <w:rFonts w:hint="eastAsia" w:ascii="宋体" w:hAnsi="宋体" w:cs="宋体"/>
          <w:b/>
          <w:bCs/>
          <w:spacing w:val="-20"/>
          <w:sz w:val="48"/>
          <w:szCs w:val="48"/>
        </w:rPr>
        <w:t xml:space="preserve">政府采购货物买卖合同</w:t>
      </w:r>
      <w:r/>
    </w:p>
    <w:p>
      <w:pPr>
        <w:jc w:val="center"/>
        <w:spacing w:line="278" w:lineRule="auto"/>
        <w:rPr>
          <w:rFonts w:ascii="宋体" w:hAnsi="宋体" w:cs="宋体"/>
          <w:b/>
          <w:bCs/>
          <w:spacing w:val="-20"/>
          <w:sz w:val="48"/>
          <w:szCs w:val="48"/>
        </w:rPr>
      </w:pPr>
      <w:r>
        <w:rPr>
          <w:rFonts w:ascii="宋体" w:hAnsi="宋体" w:cs="宋体"/>
          <w:b/>
          <w:bCs/>
          <w:spacing w:val="-20"/>
          <w:sz w:val="48"/>
          <w:szCs w:val="48"/>
        </w:rPr>
      </w:r>
      <w:r/>
    </w:p>
    <w:p>
      <w:pPr>
        <w:spacing w:after="160" w:line="278" w:lineRule="auto"/>
        <w:rPr>
          <w:rFonts w:ascii="宋体" w:hAnsi="宋体" w:cs="宋体"/>
          <w:b/>
          <w:bCs/>
          <w:spacing w:val="-20"/>
          <w:sz w:val="40"/>
          <w:szCs w:val="40"/>
        </w:rPr>
      </w:pPr>
      <w:r>
        <w:rPr>
          <w:rFonts w:ascii="宋体" w:hAnsi="宋体" w:cs="宋体"/>
          <w:b/>
          <w:bCs/>
          <w:spacing w:val="-20"/>
          <w:sz w:val="40"/>
          <w:szCs w:val="40"/>
        </w:rPr>
      </w:r>
      <w:r/>
    </w:p>
    <w:p>
      <w:pPr>
        <w:spacing w:after="160" w:line="278" w:lineRule="auto"/>
        <w:rPr>
          <w:rFonts w:ascii="宋体" w:hAnsi="宋体" w:cs="宋体"/>
          <w:b/>
          <w:bCs/>
          <w:spacing w:val="-20"/>
          <w:sz w:val="40"/>
          <w:szCs w:val="40"/>
        </w:rPr>
      </w:pPr>
      <w:r>
        <w:rPr>
          <w:rFonts w:ascii="宋体" w:hAnsi="宋体" w:cs="宋体"/>
          <w:b/>
          <w:bCs/>
          <w:spacing w:val="-20"/>
          <w:sz w:val="40"/>
          <w:szCs w:val="40"/>
        </w:rPr>
      </w:r>
      <w:r/>
    </w:p>
    <w:p>
      <w:pPr>
        <w:spacing w:after="160" w:line="278" w:lineRule="auto"/>
        <w:rPr>
          <w:rFonts w:ascii="宋体" w:hAnsi="宋体" w:cs="宋体"/>
          <w:b/>
          <w:bCs/>
          <w:spacing w:val="-20"/>
          <w:sz w:val="40"/>
          <w:szCs w:val="40"/>
        </w:rPr>
      </w:pPr>
      <w:r>
        <w:rPr>
          <w:rFonts w:ascii="宋体" w:hAnsi="宋体" w:cs="宋体"/>
          <w:b/>
          <w:bCs/>
          <w:spacing w:val="-20"/>
          <w:sz w:val="40"/>
          <w:szCs w:val="40"/>
        </w:rPr>
      </w:r>
      <w:r/>
    </w:p>
    <w:p>
      <w:pPr>
        <w:spacing w:after="160"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镇江市密码服务资源池建设</w:t>
      </w:r>
      <w:r/>
    </w:p>
    <w:p>
      <w:pPr>
        <w:spacing w:after="160" w:line="360" w:lineRule="auto"/>
        <w:rPr>
          <w:sz w:val="32"/>
          <w:szCs w:val="32"/>
          <w:u w:val="single"/>
        </w:rPr>
      </w:pPr>
      <w:r>
        <w:rPr>
          <w:rFonts w:hint="eastAsia"/>
          <w:sz w:val="32"/>
          <w:szCs w:val="32"/>
        </w:rPr>
        <w:t xml:space="preserve">合同编号：</w:t>
      </w:r>
      <w:r/>
    </w:p>
    <w:p>
      <w:pPr>
        <w:spacing w:after="160" w:line="360" w:lineRule="auto"/>
        <w:rPr>
          <w:sz w:val="32"/>
          <w:szCs w:val="32"/>
        </w:rPr>
      </w:pPr>
      <w:r>
        <w:rPr>
          <w:rFonts w:hint="eastAsia"/>
          <w:sz w:val="32"/>
          <w:szCs w:val="32"/>
        </w:rPr>
        <w:t xml:space="preserve">甲方：</w:t>
      </w:r>
      <w:r>
        <w:rPr>
          <w:rFonts w:hint="eastAsia"/>
          <w:sz w:val="32"/>
          <w:szCs w:val="32"/>
          <w:u w:val="single"/>
        </w:rPr>
        <w:t xml:space="preserve">中国共产党镇江市委员会办公室</w:t>
      </w:r>
      <w:r/>
    </w:p>
    <w:p>
      <w:pPr>
        <w:spacing w:after="160" w:line="360" w:lineRule="auto"/>
        <w:rPr>
          <w:sz w:val="32"/>
          <w:szCs w:val="32"/>
          <w:u w:val="single"/>
        </w:rPr>
      </w:pPr>
      <w:r>
        <w:rPr>
          <w:rFonts w:hint="eastAsia"/>
          <w:sz w:val="32"/>
          <w:szCs w:val="32"/>
        </w:rPr>
        <w:t xml:space="preserve">乙方：</w:t>
      </w:r>
      <w:r/>
    </w:p>
    <w:p>
      <w:pPr>
        <w:spacing w:after="160" w:line="360" w:lineRule="auto"/>
        <w:rPr>
          <w:sz w:val="32"/>
          <w:szCs w:val="32"/>
        </w:rPr>
      </w:pPr>
      <w:r>
        <w:rPr>
          <w:rFonts w:hint="eastAsia"/>
          <w:sz w:val="32"/>
          <w:szCs w:val="32"/>
        </w:rPr>
        <w:t xml:space="preserve">签订时间：</w:t>
      </w:r>
      <w:r/>
    </w:p>
    <w:p>
      <w:pPr>
        <w:spacing w:after="160" w:line="278" w:lineRule="auto"/>
      </w:pPr>
      <w:r/>
      <w:r/>
    </w:p>
    <w:p>
      <w:pPr>
        <w:spacing w:after="160" w:line="278" w:lineRule="auto"/>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br w:type="page" w:clear="all"/>
      </w:r>
      <w:r/>
    </w:p>
    <w:p>
      <w:pPr>
        <w:jc w:val="center"/>
        <w:keepLines/>
        <w:keepNext/>
        <w:spacing w:after="160" w:line="400" w:lineRule="exact"/>
        <w:rPr>
          <w:rFonts w:ascii="黑体" w:hAnsi="华文中宋" w:eastAsia="黑体"/>
          <w:sz w:val="28"/>
          <w:szCs w:val="28"/>
        </w:rPr>
        <w:outlineLvl w:val="1"/>
      </w:pPr>
      <w:r/>
      <w:bookmarkStart w:id="9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95"/>
      <w:r/>
      <w:r/>
    </w:p>
    <w:p>
      <w:pPr>
        <w:jc w:val="center"/>
        <w:keepLines/>
        <w:keepNext/>
        <w:spacing w:after="160" w:line="400" w:lineRule="exact"/>
        <w:rPr>
          <w:rFonts w:ascii="黑体" w:hAnsi="华文中宋" w:eastAsia="黑体"/>
          <w:sz w:val="28"/>
          <w:szCs w:val="28"/>
        </w:rPr>
        <w:outlineLvl w:val="1"/>
      </w:pPr>
      <w:r>
        <w:rPr>
          <w:rFonts w:ascii="黑体" w:hAnsi="华文中宋" w:eastAsia="黑体"/>
          <w:sz w:val="28"/>
          <w:szCs w:val="28"/>
        </w:rPr>
      </w:r>
      <w:r/>
    </w:p>
    <w:p>
      <w:pPr>
        <w:spacing w:after="16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中国共产党镇江市委员会办公室 </w:t>
      </w:r>
      <w:r/>
    </w:p>
    <w:p>
      <w:pPr>
        <w:spacing w:after="160"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after="160" w:line="400" w:lineRule="exact"/>
        <w:rPr>
          <w:rFonts w:ascii="宋体" w:hAnsi="宋体"/>
          <w:b/>
          <w:szCs w:val="21"/>
        </w:rPr>
      </w:pPr>
      <w:r>
        <w:rPr>
          <w:rFonts w:hint="eastAsia" w:ascii="宋体" w:hAnsi="宋体"/>
          <w:b/>
          <w:szCs w:val="21"/>
        </w:rPr>
        <w:t xml:space="preserve">项目信息</w:t>
      </w:r>
      <w:r/>
    </w:p>
    <w:p>
      <w:pPr>
        <w:numPr>
          <w:ilvl w:val="0"/>
          <w:numId w:val="5"/>
        </w:numPr>
        <w:ind w:firstLine="420"/>
        <w:spacing w:after="160"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镇江市密码服务资源池建设</w:t>
      </w:r>
      <w:r/>
    </w:p>
    <w:p>
      <w:pPr>
        <w:numPr>
          <w:ilvl w:val="255"/>
          <w:numId w:val="0"/>
        </w:num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rPr>
          <w:rFonts w:ascii="宋体" w:hAnsi="宋体"/>
          <w:szCs w:val="21"/>
          <w:u w:val="single"/>
        </w:rPr>
        <w:t xml:space="preserve">JSZC-321100-JZCG-G2025-0050</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LWZC320100000202500343  </w:t>
      </w:r>
      <w:r/>
    </w:p>
    <w:p>
      <w:pPr>
        <w:spacing w:after="160" w:line="400" w:lineRule="exact"/>
        <w:rPr>
          <w:rFonts w:ascii="宋体" w:hAnsi="宋体"/>
          <w:szCs w:val="21"/>
        </w:rPr>
      </w:pPr>
      <w:r>
        <w:rPr>
          <w:rFonts w:hint="eastAsia" w:ascii="宋体" w:hAnsi="宋体"/>
          <w:szCs w:val="21"/>
        </w:rPr>
        <w:t xml:space="preserve">（3）项目内容：</w:t>
      </w:r>
      <w:r/>
    </w:p>
    <w:p>
      <w:pPr>
        <w:spacing w:after="160"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spacing w:after="160" w:line="400" w:lineRule="exact"/>
        <w:rPr>
          <w:rFonts w:ascii="宋体" w:hAnsi="宋体" w:cs="宋体"/>
          <w:szCs w:val="21"/>
        </w:rPr>
      </w:pPr>
      <w:r>
        <w:rPr>
          <w:rFonts w:hint="eastAsia" w:ascii="宋体" w:hAnsi="宋体" w:cs="宋体"/>
          <w:szCs w:val="21"/>
        </w:rPr>
        <w:t xml:space="preserve">品牌：规格型号：</w:t>
      </w:r>
      <w:r/>
    </w:p>
    <w:p>
      <w:pPr>
        <w:spacing w:after="160"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spacing w:after="160"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spacing w:after="160" w:line="400" w:lineRule="exact"/>
        <w:rPr>
          <w:rFonts w:ascii="宋体" w:hAnsi="宋体" w:cs="宋体"/>
          <w:szCs w:val="21"/>
          <w:u w:val="single"/>
        </w:rPr>
      </w:pPr>
      <w:r>
        <w:rPr>
          <w:rFonts w:hint="eastAsia" w:ascii="宋体" w:hAnsi="宋体" w:cs="宋体"/>
          <w:szCs w:val="21"/>
        </w:rPr>
        <w:t xml:space="preserve">     标的名称：</w:t>
      </w:r>
      <w:r/>
    </w:p>
    <w:p>
      <w:pPr>
        <w:numPr>
          <w:ilvl w:val="255"/>
          <w:numId w:val="0"/>
        </w:numPr>
        <w:spacing w:after="160" w:line="400" w:lineRule="exact"/>
        <w:rPr>
          <w:rFonts w:ascii="宋体" w:hAnsi="宋体" w:cs="宋体"/>
          <w:szCs w:val="21"/>
        </w:rPr>
      </w:pPr>
      <w:r>
        <w:rPr>
          <w:rFonts w:hint="eastAsia" w:ascii="宋体" w:hAnsi="宋体" w:cs="宋体"/>
          <w:szCs w:val="21"/>
        </w:rPr>
        <w:t xml:space="preserve">     关键部件：品牌： 型号：</w:t>
      </w:r>
      <w:r/>
    </w:p>
    <w:p>
      <w:pPr>
        <w:jc w:val="left"/>
        <w:spacing w:after="160" w:line="400" w:lineRule="exact"/>
        <w:widowControl/>
        <w:rPr>
          <w:rFonts w:ascii="宋体" w:hAnsi="宋体" w:cs="宋体"/>
          <w:szCs w:val="21"/>
        </w:rPr>
      </w:pPr>
      <w:r>
        <w:rPr>
          <w:rFonts w:hint="eastAsia" w:ascii="宋体" w:hAnsi="宋体" w:cs="宋体"/>
          <w:szCs w:val="21"/>
        </w:rPr>
        <w:t xml:space="preserve">关键部件： 品牌： 型号：</w:t>
      </w:r>
      <w:r/>
    </w:p>
    <w:p>
      <w:pPr>
        <w:jc w:val="left"/>
        <w:spacing w:after="160" w:line="400" w:lineRule="exact"/>
        <w:widowControl/>
        <w:rPr>
          <w:rFonts w:ascii="宋体" w:hAnsi="宋体" w:cs="宋体"/>
          <w:szCs w:val="21"/>
        </w:rPr>
      </w:pPr>
      <w:r>
        <w:rPr>
          <w:rFonts w:hint="eastAsia" w:ascii="宋体" w:hAnsi="宋体" w:cs="宋体"/>
          <w:szCs w:val="21"/>
        </w:rPr>
        <w:t xml:space="preserve">     关键部件： 品牌： 型号：</w:t>
      </w:r>
      <w:r/>
    </w:p>
    <w:p>
      <w:pPr>
        <w:numPr>
          <w:ilvl w:val="255"/>
          <w:numId w:val="0"/>
        </w:numPr>
        <w:jc w:val="left"/>
        <w:spacing w:after="160"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after="160" w:line="400" w:lineRule="exact"/>
        <w:widowControl/>
        <w:rPr>
          <w:rFonts w:ascii="宋体" w:hAnsi="宋体" w:cs="宋体"/>
          <w:szCs w:val="21"/>
        </w:rPr>
      </w:pPr>
      <w:r>
        <w:rPr>
          <w:rFonts w:hint="eastAsia"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numPr>
          <w:ilvl w:val="255"/>
          <w:numId w:val="0"/>
        </w:numPr>
        <w:jc w:val="left"/>
        <w:spacing w:after="160" w:line="400" w:lineRule="exact"/>
        <w:widowControl/>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数量： 金额：</w:t>
      </w:r>
      <w:r/>
    </w:p>
    <w:p>
      <w:pPr>
        <w:numPr>
          <w:ilvl w:val="255"/>
          <w:numId w:val="0"/>
        </w:numPr>
        <w:jc w:val="left"/>
        <w:spacing w:after="160" w:line="400" w:lineRule="exact"/>
        <w:widowControl/>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jc w:val="left"/>
        <w:spacing w:after="160" w:line="40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t xml:space="preserve">4</w:t>
      </w:r>
      <w:r>
        <w:rPr>
          <w:rFonts w:hint="eastAsia" w:ascii="宋体" w:hAnsi="宋体" w:cs="宋体"/>
          <w:szCs w:val="21"/>
        </w:rPr>
        <w:t xml:space="preserve">）政府采购组织形式：</w:t>
      </w:r>
      <w:r>
        <w:rPr>
          <w:rFonts w:ascii="Segoe UI Symbol" w:hAnsi="Segoe UI Symbol" w:cs="Segoe UI Symbol"/>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jc w:val="left"/>
        <w:spacing w:after="160" w:line="40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）政府采购方式：</w:t>
      </w:r>
      <w:r>
        <w:rPr>
          <w:rFonts w:ascii="Segoe UI Symbol" w:hAnsi="Segoe UI Symbol" w:cs="Segoe UI Symbol"/>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jc w:val="left"/>
        <w:spacing w:after="160" w:line="400" w:lineRule="exact"/>
        <w:widowControl/>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p>
    <w:p>
      <w:pPr>
        <w:numPr>
          <w:ilvl w:val="255"/>
          <w:numId w:val="0"/>
        </w:numPr>
        <w:jc w:val="left"/>
        <w:spacing w:after="160"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numPr>
          <w:ilvl w:val="255"/>
          <w:numId w:val="0"/>
        </w:numPr>
        <w:jc w:val="left"/>
        <w:spacing w:after="160" w:line="400" w:lineRule="exact"/>
        <w:widowControl/>
        <w:rPr>
          <w:rFonts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ascii="宋体" w:hAnsi="宋体"/>
          <w:iCs/>
          <w:szCs w:val="21"/>
        </w:rPr>
      </w:pP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ascii="宋体" w:hAnsi="宋体"/>
          <w:iCs/>
          <w:szCs w:val="21"/>
        </w:rPr>
      </w:pP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pP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Segoe UI Symbol" w:hAnsi="Segoe UI Symbol" w:cs="Segoe UI Symbol"/>
        </w:rPr>
        <w:t xml:space="preserve">☑</w:t>
      </w:r>
      <w:r>
        <w:rPr>
          <w:rFonts w:hint="eastAsia" w:ascii="宋体" w:hAnsi="宋体"/>
          <w:iCs/>
          <w:szCs w:val="21"/>
        </w:rPr>
        <w:t xml:space="preserve">否</w:t>
      </w:r>
      <w:r/>
    </w:p>
    <w:p>
      <w:pPr>
        <w:spacing w:after="160" w:line="400" w:lineRule="exact"/>
        <w:rPr>
          <w:rFonts w:ascii="宋体" w:hAnsi="宋体"/>
          <w:szCs w:val="21"/>
          <w:u w:val="single"/>
        </w:rPr>
      </w:pPr>
      <w:r>
        <w:rPr>
          <w:rFonts w:hint="eastAsia" w:ascii="宋体" w:hAnsi="宋体"/>
          <w:szCs w:val="21"/>
        </w:rPr>
        <w:t xml:space="preserve"> 分包主要内容：</w:t>
      </w:r>
      <w:r/>
    </w:p>
    <w:p>
      <w:pPr>
        <w:spacing w:after="160" w:line="400" w:lineRule="exact"/>
        <w:rPr>
          <w:rFonts w:ascii="宋体" w:hAnsi="宋体"/>
          <w:szCs w:val="21"/>
        </w:rPr>
      </w:pPr>
      <w:r>
        <w:rPr>
          <w:rFonts w:hint="eastAsia" w:ascii="宋体" w:hAnsi="宋体"/>
          <w:szCs w:val="21"/>
        </w:rPr>
        <w:t xml:space="preserve"> 分包供应商/制造商名称（如供应商和制造商不同，请分别填写）：</w:t>
      </w:r>
      <w:r/>
    </w:p>
    <w:p>
      <w:pPr>
        <w:spacing w:after="160" w:line="400" w:lineRule="exact"/>
        <w:rPr>
          <w:rFonts w:ascii="宋体" w:hAnsi="宋体"/>
          <w:szCs w:val="21"/>
          <w:u w:val="single"/>
        </w:rPr>
      </w:pPr>
      <w:r>
        <w:rPr>
          <w:rFonts w:ascii="宋体" w:hAnsi="宋体"/>
          <w:szCs w:val="21"/>
          <w:u w:val="single"/>
        </w:rPr>
      </w:r>
      <w:r/>
    </w:p>
    <w:p>
      <w:pPr>
        <w:spacing w:after="160"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spacing w:after="160"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spacing w:after="160" w:line="400" w:lineRule="exact"/>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after="160"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jc w:val="left"/>
        <w:spacing w:after="160"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spacing w:after="160"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spacing w:after="160"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金额：</w:t>
      </w:r>
      <w:r/>
    </w:p>
    <w:p>
      <w:pPr>
        <w:numPr>
          <w:ilvl w:val="255"/>
          <w:numId w:val="0"/>
        </w:numPr>
        <w:spacing w:after="160" w:line="400" w:lineRule="exact"/>
        <w:rPr>
          <w:rFonts w:ascii="宋体" w:hAnsi="宋体"/>
          <w:szCs w:val="21"/>
        </w:rPr>
      </w:pPr>
      <w:r>
        <w:rPr>
          <w:rFonts w:hint="eastAsia" w:ascii="宋体" w:hAnsi="宋体" w:cs="宋体"/>
          <w:szCs w:val="21"/>
        </w:rPr>
        <w:t xml:space="preserve">        国别： 品牌： 规格型号：</w:t>
      </w:r>
      <w:r/>
    </w:p>
    <w:p>
      <w:pPr>
        <w:spacing w:after="16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after="160" w:line="400" w:lineRule="exact"/>
        <w:tabs>
          <w:tab w:val="left" w:pos="740" w:leader="none"/>
        </w:tabs>
        <w:rPr>
          <w:rFonts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after="160"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ascii="宋体" w:hAnsi="宋体"/>
          <w:szCs w:val="21"/>
        </w:rPr>
      </w:pPr>
      <w:r>
        <w:rPr>
          <w:rFonts w:hint="eastAsia" w:ascii="宋体" w:hAnsi="宋体"/>
          <w:szCs w:val="21"/>
        </w:rPr>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after="160"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after="160"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jc w:val="left"/>
        <w:spacing w:after="160" w:line="400" w:lineRule="exact"/>
        <w:widowControl/>
        <w:rPr>
          <w:rFonts w:ascii="宋体" w:hAnsi="宋体"/>
          <w:szCs w:val="21"/>
        </w:rPr>
      </w:pPr>
      <w:r>
        <w:rPr>
          <w:rFonts w:hint="eastAsia" w:ascii="宋体" w:hAnsi="宋体"/>
          <w:szCs w:val="21"/>
        </w:rPr>
        <w:t xml:space="preserve">是否涉及绿色产品： </w:t>
      </w:r>
      <w:r/>
    </w:p>
    <w:p>
      <w:pPr>
        <w:jc w:val="left"/>
        <w:spacing w:after="160" w:line="400" w:lineRule="exact"/>
        <w:widowControl/>
        <w:rPr>
          <w:rFonts w:ascii="宋体" w:hAnsi="宋体" w:cs="华文楷体"/>
          <w:sz w:val="22"/>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numPr>
          <w:ilvl w:val="255"/>
          <w:numId w:val="0"/>
        </w:numPr>
        <w:spacing w:after="160"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jc w:val="left"/>
        <w:spacing w:after="160" w:line="400" w:lineRule="exact"/>
        <w:widowControl/>
        <w:rPr>
          <w:rFonts w:ascii="宋体" w:hAnsi="宋体" w:eastAsia="华文楷体" w:cs="华文楷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spacing w:after="16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2"/>
        <w:spacing w:after="160" w:line="400" w:lineRule="exact"/>
        <w:rPr>
          <w:rFonts w:ascii="宋体" w:hAnsi="宋体"/>
          <w:b/>
          <w:szCs w:val="21"/>
        </w:rPr>
      </w:pPr>
      <w:r>
        <w:rPr>
          <w:rFonts w:hint="eastAsia" w:ascii="宋体" w:hAnsi="宋体"/>
          <w:b/>
          <w:szCs w:val="21"/>
        </w:rPr>
        <w:t xml:space="preserve">合同金额</w:t>
      </w:r>
      <w:r/>
    </w:p>
    <w:p>
      <w:pPr>
        <w:spacing w:after="160" w:line="400" w:lineRule="exact"/>
        <w:rPr>
          <w:rFonts w:ascii="宋体" w:hAnsi="宋体"/>
          <w:szCs w:val="21"/>
        </w:rPr>
      </w:pPr>
      <w:r>
        <w:rPr>
          <w:rFonts w:hint="eastAsia" w:ascii="宋体" w:hAnsi="宋体"/>
          <w:szCs w:val="21"/>
        </w:rPr>
        <w:t xml:space="preserve">（1）合同金额小写：</w:t>
      </w:r>
      <w:r/>
    </w:p>
    <w:p>
      <w:pPr>
        <w:spacing w:after="160" w:line="400" w:lineRule="exact"/>
        <w:rPr>
          <w:rFonts w:ascii="宋体" w:hAnsi="宋体"/>
          <w:szCs w:val="21"/>
          <w:u w:val="single"/>
        </w:rPr>
      </w:pPr>
      <w:r>
        <w:rPr>
          <w:rFonts w:hint="eastAsia" w:ascii="宋体" w:hAnsi="宋体"/>
          <w:szCs w:val="21"/>
        </w:rPr>
        <w:t xml:space="preserve">                 大写：</w:t>
      </w:r>
      <w:r/>
    </w:p>
    <w:p>
      <w:pPr>
        <w:spacing w:after="160" w:line="400" w:lineRule="exact"/>
        <w:rPr>
          <w:rFonts w:ascii="宋体" w:hAnsi="宋体"/>
          <w:szCs w:val="21"/>
        </w:rPr>
      </w:pPr>
      <w:r>
        <w:rPr>
          <w:rFonts w:hint="eastAsia" w:ascii="宋体" w:hAnsi="宋体"/>
          <w:szCs w:val="21"/>
        </w:rPr>
        <w:t xml:space="preserve">         分包金额（如有）小写：</w:t>
      </w:r>
      <w:r/>
    </w:p>
    <w:p>
      <w:pPr>
        <w:spacing w:after="160" w:line="400" w:lineRule="exact"/>
        <w:rPr>
          <w:rFonts w:ascii="宋体" w:hAnsi="宋体"/>
          <w:szCs w:val="21"/>
          <w:u w:val="single"/>
        </w:rPr>
      </w:pPr>
      <w:r>
        <w:rPr>
          <w:rFonts w:hint="eastAsia" w:ascii="宋体" w:hAnsi="宋体"/>
          <w:szCs w:val="21"/>
        </w:rPr>
        <w:t xml:space="preserve">                     大写：</w:t>
      </w:r>
      <w:r/>
    </w:p>
    <w:p>
      <w:pPr>
        <w:spacing w:after="160"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after="160" w:line="400" w:lineRule="exact"/>
        <w:rPr>
          <w:rFonts w:ascii="宋体" w:hAnsi="宋体"/>
          <w:szCs w:val="21"/>
        </w:rPr>
      </w:pPr>
      <w:r>
        <w:rPr>
          <w:rFonts w:hint="eastAsia" w:ascii="宋体" w:hAnsi="宋体"/>
          <w:szCs w:val="21"/>
        </w:rPr>
        <w:t xml:space="preserve">    （2）合同定价方式（采用组合定价方式的，可以勾选多项）：</w:t>
      </w:r>
      <w:r/>
    </w:p>
    <w:p>
      <w:pPr>
        <w:spacing w:after="160" w:line="400" w:lineRule="exact"/>
        <w:rPr>
          <w:rFonts w:ascii="宋体" w:hAnsi="宋体"/>
          <w:szCs w:val="21"/>
        </w:rPr>
      </w:pPr>
      <w:r>
        <w:rPr>
          <w:rFonts w:ascii="Segoe UI Symbol" w:hAnsi="Segoe UI Symbol" w:cs="Segoe UI Symbol"/>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spacing w:after="160" w:line="400" w:lineRule="exact"/>
        <w:rPr>
          <w:szCs w:val="21"/>
        </w:rPr>
      </w:pPr>
      <w:r>
        <w:rPr>
          <w:rFonts w:hint="eastAsia" w:ascii="宋体" w:hAnsi="宋体"/>
          <w:szCs w:val="21"/>
        </w:rPr>
        <w:t xml:space="preserve">（3）付款方式（按项目实际勾选填写）：</w:t>
      </w:r>
      <w:r/>
    </w:p>
    <w:p>
      <w:pPr>
        <w:spacing w:after="16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spacing w:after="160" w:line="400" w:lineRule="exact"/>
      </w:pPr>
      <w:r>
        <w:rPr>
          <w:rFonts w:ascii="Segoe UI Symbol" w:hAnsi="Segoe UI Symbol" w:cs="Segoe UI Symbol"/>
        </w:rPr>
        <w:t xml:space="preserve">☑</w:t>
      </w:r>
      <w:r>
        <w:rPr>
          <w:rFonts w:hint="eastAsia" w:ascii="宋体" w:hAnsi="宋体"/>
          <w:szCs w:val="21"/>
        </w:rPr>
        <w:t xml:space="preserve">分期付款：</w:t>
      </w:r>
      <w:r>
        <w:rPr>
          <w:rFonts w:hint="eastAsia" w:ascii="宋体" w:hAnsi="宋体"/>
          <w:szCs w:val="21"/>
          <w:u w:val="single"/>
        </w:rPr>
        <w:t xml:space="preserve">  （1）合同签订后，收到乙方合法有效发票之日起10个工作日内，甲方支付合同总额的30%。（2）项目初验通过后，收到乙方合法有效发票10个工作日内，支付合同金额的15%（同步扣除罚则款项）。（3）自系统正式运行之日起，运维服务费分三次、</w:t>
      </w:r>
      <w:r>
        <w:rPr>
          <w:rFonts w:hint="eastAsia" w:ascii="宋体" w:hAnsi="宋体"/>
          <w:szCs w:val="21"/>
          <w:u w:val="single"/>
        </w:rPr>
        <w:t xml:space="preserve">按年度支付。每满一个运维年度，经甲方考核合格并收到乙方开具的合法有效发票后10个工作日内，支付该年度服务费，金额为合同总额的15%（同步扣除罚则款项）。（4）竣工验收通过后支付合同剩余款项。 </w:t>
      </w:r>
      <w:r/>
    </w:p>
    <w:p>
      <w:pPr>
        <w:spacing w:after="16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spacing w:after="16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2"/>
        <w:spacing w:after="160" w:line="400" w:lineRule="exact"/>
        <w:rPr>
          <w:rFonts w:ascii="宋体" w:hAnsi="宋体"/>
          <w:b/>
          <w:szCs w:val="21"/>
          <w:u w:val="single"/>
        </w:rPr>
      </w:pPr>
      <w:r>
        <w:rPr>
          <w:rFonts w:hint="eastAsia" w:ascii="宋体" w:hAnsi="宋体"/>
          <w:b/>
          <w:szCs w:val="21"/>
        </w:rPr>
        <w:t xml:space="preserve">合同履行</w:t>
      </w:r>
      <w:r/>
    </w:p>
    <w:p>
      <w:pPr>
        <w:spacing w:after="160" w:line="400" w:lineRule="exact"/>
        <w:rPr>
          <w:rFonts w:ascii="宋体" w:hAnsi="宋体" w:cs="宋体"/>
          <w:szCs w:val="21"/>
        </w:rPr>
      </w:pPr>
      <w:r>
        <w:rPr>
          <w:rFonts w:hint="eastAsia" w:ascii="宋体" w:hAnsi="宋体" w:cs="宋体"/>
          <w:szCs w:val="21"/>
        </w:rPr>
        <w:t xml:space="preserve">（1）起始日期：年月日，完成日期：年月日。</w:t>
      </w:r>
      <w:r/>
    </w:p>
    <w:p>
      <w:pPr>
        <w:spacing w:after="160"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中共镇江市委办公室 </w:t>
      </w:r>
      <w:r/>
    </w:p>
    <w:p>
      <w:pPr>
        <w:spacing w:after="160"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jc w:val="left"/>
        <w:spacing w:after="160" w:line="400" w:lineRule="exact"/>
        <w:widowControl/>
        <w:rPr>
          <w:rFonts w:ascii="宋体" w:hAnsi="宋体" w:cs="宋体"/>
          <w:szCs w:val="21"/>
        </w:rPr>
      </w:pPr>
      <w:r>
        <w:rPr>
          <w:rFonts w:hint="eastAsia" w:ascii="宋体" w:hAnsi="宋体" w:cs="宋体"/>
          <w:szCs w:val="21"/>
        </w:rPr>
        <w:t xml:space="preserve">  收取履约保证金形式：</w:t>
      </w:r>
      <w:r/>
    </w:p>
    <w:p>
      <w:pPr>
        <w:jc w:val="left"/>
        <w:spacing w:after="160" w:line="400" w:lineRule="exact"/>
        <w:widowControl/>
        <w:rPr>
          <w:rFonts w:ascii="宋体" w:hAnsi="宋体" w:cs="宋体"/>
          <w:szCs w:val="21"/>
        </w:rPr>
      </w:pPr>
      <w:r>
        <w:rPr>
          <w:rFonts w:hint="eastAsia" w:ascii="宋体" w:hAnsi="宋体" w:cs="宋体"/>
          <w:szCs w:val="21"/>
        </w:rPr>
        <w:t xml:space="preserve">    收取履约保证金金额：</w:t>
      </w:r>
      <w:r/>
    </w:p>
    <w:p>
      <w:pPr>
        <w:spacing w:after="160" w:line="400" w:lineRule="exact"/>
        <w:rPr>
          <w:rFonts w:ascii="宋体" w:hAnsi="宋体" w:cs="宋体"/>
        </w:rPr>
      </w:pPr>
      <w:r>
        <w:rPr>
          <w:rFonts w:hint="eastAsia" w:ascii="宋体" w:hAnsi="宋体" w:cs="宋体"/>
          <w:bCs/>
          <w:szCs w:val="21"/>
        </w:rPr>
        <w:t xml:space="preserve">    履约担保期限：</w:t>
      </w:r>
      <w:r/>
    </w:p>
    <w:p>
      <w:pPr>
        <w:spacing w:after="160" w:line="400" w:lineRule="exact"/>
        <w:rPr>
          <w:rFonts w:ascii="宋体" w:hAnsi="宋体" w:cs="宋体"/>
          <w:bCs/>
          <w:szCs w:val="21"/>
        </w:rPr>
      </w:pPr>
      <w:r>
        <w:rPr>
          <w:rFonts w:hint="eastAsia" w:ascii="宋体" w:hAnsi="宋体" w:cs="宋体"/>
          <w:bCs/>
          <w:szCs w:val="21"/>
        </w:rPr>
        <w:t xml:space="preserve">（4）分期履行要求：</w:t>
      </w:r>
      <w:r/>
    </w:p>
    <w:p>
      <w:pPr>
        <w:spacing w:after="160"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4"/>
        </w:numPr>
        <w:ind w:firstLine="422"/>
        <w:spacing w:after="160"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after="160" w:line="400" w:lineRule="exact"/>
        <w:rPr>
          <w:rFonts w:ascii="宋体" w:hAnsi="宋体"/>
          <w:bCs/>
          <w:szCs w:val="21"/>
        </w:rPr>
      </w:pPr>
      <w:r>
        <w:rPr>
          <w:rFonts w:hint="eastAsia" w:ascii="宋体" w:hAnsi="宋体"/>
          <w:bCs/>
          <w:szCs w:val="21"/>
        </w:rPr>
        <w:t xml:space="preserve">验收组织方式：</w:t>
      </w:r>
      <w:r>
        <w:rPr>
          <w:rFonts w:ascii="Segoe UI Symbol" w:hAnsi="Segoe UI Symbol" w:cs="Segoe UI Symbol"/>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after="160"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中共镇江市委办公室 </w:t>
      </w:r>
      <w:r/>
    </w:p>
    <w:p>
      <w:pPr>
        <w:spacing w:after="160"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Segoe UI Symbol" w:hAnsi="Segoe UI Symbol" w:cs="Segoe UI Symbol"/>
        </w:rPr>
        <w:t xml:space="preserve">☑</w:t>
      </w:r>
      <w:r>
        <w:rPr>
          <w:rFonts w:hint="eastAsia" w:ascii="宋体" w:hAnsi="宋体"/>
          <w:bCs/>
          <w:szCs w:val="21"/>
        </w:rPr>
        <w:t xml:space="preserve">否</w:t>
      </w:r>
      <w:r/>
    </w:p>
    <w:p>
      <w:pPr>
        <w:spacing w:after="160" w:line="400" w:lineRule="exact"/>
        <w:rPr>
          <w:rFonts w:ascii="宋体" w:hAnsi="宋体"/>
          <w:bCs/>
          <w:szCs w:val="21"/>
        </w:rPr>
      </w:pPr>
      <w:r>
        <w:rPr>
          <w:rFonts w:hint="eastAsia" w:ascii="宋体" w:hAnsi="宋体"/>
          <w:bCs/>
          <w:szCs w:val="21"/>
        </w:rPr>
        <w:t xml:space="preserve">是否邀请专家参加验收：</w:t>
      </w:r>
      <w:r>
        <w:rPr>
          <w:rFonts w:ascii="Segoe UI Symbol" w:hAnsi="Segoe UI Symbol" w:cs="Segoe UI Symbol"/>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spacing w:after="160" w:line="400" w:lineRule="exact"/>
        <w:rPr>
          <w:rFonts w:ascii="宋体" w:hAnsi="宋体"/>
          <w:bCs/>
          <w:szCs w:val="21"/>
        </w:rPr>
      </w:pPr>
      <w:r>
        <w:rPr>
          <w:rFonts w:hint="eastAsia" w:ascii="宋体" w:hAnsi="宋体"/>
          <w:bCs/>
          <w:szCs w:val="21"/>
        </w:rPr>
        <w:t xml:space="preserve">是否邀请服务对象参加验收：</w:t>
      </w:r>
      <w:r>
        <w:rPr>
          <w:rFonts w:ascii="Segoe UI Symbol" w:hAnsi="Segoe UI Symbol" w:cs="Segoe UI Symbol"/>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spacing w:after="160" w:line="400" w:lineRule="exact"/>
        <w:rPr>
          <w:rFonts w:ascii="宋体" w:hAnsi="宋体"/>
          <w:bCs/>
          <w:szCs w:val="21"/>
        </w:rPr>
      </w:pPr>
      <w:r>
        <w:rPr>
          <w:rFonts w:hint="eastAsia" w:ascii="宋体" w:hAnsi="宋体"/>
          <w:bCs/>
          <w:szCs w:val="21"/>
        </w:rPr>
        <w:t xml:space="preserve">是否邀请第三方检测机构参加验收：</w:t>
      </w:r>
      <w:r>
        <w:rPr>
          <w:rFonts w:ascii="Segoe UI Symbol" w:hAnsi="Segoe UI Symbol" w:cs="Segoe UI Symbol"/>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spacing w:after="160"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Segoe UI Symbol" w:hAnsi="Segoe UI Symbol" w:cs="Segoe UI Symbol"/>
        </w:rPr>
        <w:t xml:space="preserve">☑</w:t>
      </w:r>
      <w:r>
        <w:rPr>
          <w:rFonts w:hint="eastAsia" w:ascii="宋体" w:hAnsi="宋体"/>
          <w:bCs/>
          <w:szCs w:val="21"/>
        </w:rPr>
        <w:t xml:space="preserve">否</w:t>
      </w:r>
      <w:r/>
    </w:p>
    <w:p>
      <w:pPr>
        <w:spacing w:after="160"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spacing w:after="160" w:line="400" w:lineRule="exact"/>
        <w:rPr>
          <w:rFonts w:ascii="宋体" w:hAnsi="宋体"/>
          <w:bCs/>
          <w:szCs w:val="21"/>
        </w:rPr>
      </w:pPr>
      <w:r>
        <w:rPr>
          <w:rFonts w:ascii="Segoe UI Symbol" w:hAnsi="Segoe UI Symbol" w:cs="Segoe UI Symbol"/>
        </w:rPr>
        <w:t xml:space="preserve">☑</w:t>
      </w:r>
      <w:r>
        <w:rPr>
          <w:rFonts w:hint="eastAsia" w:ascii="宋体" w:hAnsi="宋体"/>
          <w:bCs/>
          <w:szCs w:val="21"/>
        </w:rPr>
        <w:t xml:space="preserve">否</w:t>
      </w:r>
      <w:r/>
    </w:p>
    <w:p>
      <w:pPr>
        <w:spacing w:after="160" w:line="400" w:lineRule="exact"/>
        <w:rPr>
          <w:rFonts w:ascii="宋体" w:hAnsi="宋体"/>
          <w:bCs/>
          <w:szCs w:val="21"/>
          <w:u w:val="single"/>
        </w:rPr>
      </w:pPr>
      <w:r>
        <w:rPr>
          <w:rFonts w:hint="eastAsia" w:ascii="宋体" w:hAnsi="宋体"/>
          <w:bCs/>
          <w:szCs w:val="21"/>
        </w:rPr>
        <w:t xml:space="preserve">验收组织的其他事项：</w:t>
      </w:r>
      <w:r/>
    </w:p>
    <w:p>
      <w:pPr>
        <w:spacing w:after="160" w:line="400" w:lineRule="exact"/>
        <w:rPr>
          <w:rFonts w:ascii="宋体" w:hAnsi="宋体"/>
          <w:bCs/>
          <w:szCs w:val="21"/>
          <w:u w:val="single"/>
        </w:rPr>
      </w:pPr>
      <w:r>
        <w:rPr>
          <w:rFonts w:hint="eastAsia" w:ascii="宋体" w:hAnsi="宋体"/>
          <w:bCs/>
          <w:szCs w:val="21"/>
        </w:rPr>
        <w:t xml:space="preserve">（2）履约验收时间：</w:t>
      </w:r>
      <w:bookmarkStart w:id="96" w:name="_Hlk214267229"/>
      <w:r>
        <w:rPr>
          <w:rFonts w:hint="eastAsia" w:ascii="宋体" w:hAnsi="宋体"/>
          <w:bCs/>
          <w:szCs w:val="21"/>
          <w:u w:val="single"/>
        </w:rPr>
        <w:t xml:space="preserve">一是初验：项目部署完成且通过信息安全等级保护测评（三级）及商用密码应用安全性评估（三级）后，由甲方组织验收；二是试运行：初验通过后立即进入试运行，试运行为期3个月，期间发现的问题清零后由甲方组织进行评估检查。三是正式运行：试运行问题清零后转入正式运行并启动质保期，质保期为三年，期间甲方将每年组织进行考核。 四是竣工验收：质保期结束前20个工作日内由甲方向市数据局申请竣工验收，市数据局联合市发改委、市财政局开展联合验收。</w:t>
      </w:r>
      <w:bookmarkEnd w:id="96"/>
      <w:r/>
      <w:r/>
    </w:p>
    <w:p>
      <w:pPr>
        <w:spacing w:after="160"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after="160" w:line="400" w:lineRule="exact"/>
        <w:rPr>
          <w:rFonts w:ascii="宋体" w:hAnsi="宋体"/>
          <w:bCs/>
          <w:szCs w:val="21"/>
        </w:rPr>
      </w:pPr>
      <w:r>
        <w:rPr>
          <w:rFonts w:ascii="Segoe UI Symbol" w:hAnsi="Segoe UI Symbol" w:cs="Segoe UI Symbol"/>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spacing w:after="16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一是初验：项目部署完成且通过信息安全等级保护测评（三级）及商用密码应用安全性评估（三级）后，由甲方组织验收；二是试运行：初验通过后立即进入试运行，试运行为期3个月，期间发现的问题清零后由甲方组织进行评估检查。三是正式运行：试运行问题清零后转入正式运行并启动质保期，质保期为三年，期间甲方将每年组织进行考核。 四是竣工验收：质保期结束前20个工作日内由甲方向市数据局申请竣工验收，市数据局联合市发改委、市财政局开展联合验收。 </w:t>
      </w:r>
      <w:r/>
    </w:p>
    <w:p>
      <w:pPr>
        <w:spacing w:after="16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验收范围覆盖密码服务资源池全部软硬件系统，功能测试须验证数据加解密、签名验签、数据库透明加解密、文件加解密、时间戳、协同签名等密码服务功能。  </w:t>
      </w:r>
      <w:r/>
    </w:p>
    <w:p>
      <w:pPr>
        <w:spacing w:after="160"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一是初验：项目部署完成且通过信息安全等级保护测评（三级）及商用密码应用安全性评估（三级），乙方须同步移交全部管理员权限。二是试运行：试运行为期3个月，要求系统可用率≥99.9%（7×24小时监控），所有功能缺陷100%修复完成，乙方须驻场保障。三是正式运行：质保期为三年，乙方须全程驻场保障，履行双方约定的事项，并通过甲方每年组织的考核。四是竣工验收：由市数据局联合市发改委、市财政局按有关规定开展联合验收。  </w:t>
      </w:r>
      <w:r/>
    </w:p>
    <w:p>
      <w:pPr>
        <w:jc w:val="left"/>
        <w:spacing w:after="160"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spacing w:after="160"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2"/>
        <w:spacing w:after="160" w:line="400" w:lineRule="exact"/>
        <w:rPr>
          <w:rFonts w:ascii="宋体" w:hAnsi="宋体"/>
          <w:b/>
          <w:szCs w:val="21"/>
        </w:rPr>
      </w:pPr>
      <w:r>
        <w:rPr>
          <w:rFonts w:hint="eastAsia" w:ascii="宋体" w:hAnsi="宋体"/>
          <w:b/>
          <w:szCs w:val="21"/>
        </w:rPr>
        <w:t xml:space="preserve">组成合同的文件</w:t>
      </w:r>
      <w:r/>
    </w:p>
    <w:p>
      <w:pPr>
        <w:spacing w:after="16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spacing w:after="160" w:line="400" w:lineRule="exact"/>
        <w:rPr>
          <w:rFonts w:ascii="宋体" w:hAnsi="宋体"/>
          <w:szCs w:val="21"/>
        </w:rPr>
      </w:pPr>
      <w:r>
        <w:rPr>
          <w:rFonts w:hint="eastAsia" w:ascii="宋体" w:hAnsi="宋体"/>
          <w:szCs w:val="21"/>
        </w:rPr>
        <w:t xml:space="preserve">（1）政府采购合同协议书及其变更、补充协议</w:t>
      </w:r>
      <w:r/>
    </w:p>
    <w:p>
      <w:pPr>
        <w:spacing w:after="160" w:line="400" w:lineRule="exact"/>
        <w:rPr>
          <w:rFonts w:ascii="宋体" w:hAnsi="宋体"/>
          <w:szCs w:val="21"/>
        </w:rPr>
      </w:pPr>
      <w:r>
        <w:rPr>
          <w:rFonts w:hint="eastAsia" w:ascii="宋体" w:hAnsi="宋体"/>
          <w:szCs w:val="21"/>
        </w:rPr>
        <w:t xml:space="preserve">（2）政府采购合同专用条款</w:t>
      </w:r>
      <w:r/>
    </w:p>
    <w:p>
      <w:pPr>
        <w:spacing w:after="160" w:line="400" w:lineRule="exact"/>
        <w:rPr>
          <w:rFonts w:ascii="宋体" w:hAnsi="宋体"/>
          <w:szCs w:val="21"/>
        </w:rPr>
      </w:pPr>
      <w:r>
        <w:rPr>
          <w:rFonts w:hint="eastAsia" w:ascii="宋体" w:hAnsi="宋体"/>
          <w:szCs w:val="21"/>
        </w:rPr>
        <w:t xml:space="preserve">（3）政府采购合同通用条款</w:t>
      </w:r>
      <w:r/>
    </w:p>
    <w:p>
      <w:pPr>
        <w:spacing w:after="160" w:line="400" w:lineRule="exact"/>
        <w:rPr>
          <w:rFonts w:ascii="宋体" w:hAnsi="宋体"/>
          <w:szCs w:val="21"/>
        </w:rPr>
      </w:pPr>
      <w:r>
        <w:rPr>
          <w:rFonts w:hint="eastAsia" w:ascii="宋体" w:hAnsi="宋体"/>
          <w:szCs w:val="21"/>
        </w:rPr>
        <w:t xml:space="preserve">（4）中标（成交）通知书</w:t>
      </w:r>
      <w:r/>
    </w:p>
    <w:p>
      <w:pPr>
        <w:spacing w:after="160" w:line="400" w:lineRule="exact"/>
        <w:rPr>
          <w:rFonts w:ascii="宋体" w:hAnsi="宋体"/>
          <w:szCs w:val="21"/>
        </w:rPr>
      </w:pPr>
      <w:r>
        <w:rPr>
          <w:rFonts w:hint="eastAsia" w:ascii="宋体" w:hAnsi="宋体"/>
          <w:szCs w:val="21"/>
        </w:rPr>
        <w:t xml:space="preserve">（5）投标（响应）文件</w:t>
      </w:r>
      <w:r/>
    </w:p>
    <w:p>
      <w:pPr>
        <w:spacing w:after="160" w:line="400" w:lineRule="exact"/>
        <w:rPr>
          <w:rFonts w:ascii="宋体" w:hAnsi="宋体"/>
          <w:szCs w:val="21"/>
        </w:rPr>
      </w:pPr>
      <w:r>
        <w:rPr>
          <w:rFonts w:hint="eastAsia" w:ascii="宋体" w:hAnsi="宋体"/>
          <w:szCs w:val="21"/>
        </w:rPr>
        <w:t xml:space="preserve">（6）采购文件</w:t>
      </w:r>
      <w:r/>
    </w:p>
    <w:p>
      <w:pPr>
        <w:spacing w:after="160" w:line="400" w:lineRule="exact"/>
        <w:rPr>
          <w:rFonts w:ascii="宋体" w:hAnsi="宋体"/>
          <w:szCs w:val="21"/>
        </w:rPr>
      </w:pPr>
      <w:r>
        <w:rPr>
          <w:rFonts w:hint="eastAsia" w:ascii="宋体" w:hAnsi="宋体"/>
          <w:szCs w:val="21"/>
        </w:rPr>
        <w:t xml:space="preserve">（7）有关技术文件，图纸</w:t>
      </w:r>
      <w:r/>
    </w:p>
    <w:p>
      <w:pPr>
        <w:jc w:val="left"/>
        <w:spacing w:after="160"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4"/>
        </w:numPr>
        <w:ind w:firstLine="422"/>
        <w:spacing w:after="160" w:line="400" w:lineRule="exact"/>
        <w:rPr>
          <w:rFonts w:ascii="宋体" w:hAnsi="宋体"/>
          <w:b/>
          <w:szCs w:val="21"/>
        </w:rPr>
      </w:pPr>
      <w:r>
        <w:rPr>
          <w:rFonts w:hint="eastAsia" w:ascii="宋体" w:hAnsi="宋体"/>
          <w:b/>
          <w:szCs w:val="21"/>
        </w:rPr>
        <w:t xml:space="preserve">合同生效</w:t>
      </w:r>
      <w:r/>
    </w:p>
    <w:p>
      <w:pPr>
        <w:spacing w:after="160" w:line="400" w:lineRule="exact"/>
        <w:rPr>
          <w:rFonts w:ascii="宋体" w:hAnsi="宋体"/>
          <w:szCs w:val="21"/>
        </w:rPr>
      </w:pPr>
      <w:r>
        <w:rPr>
          <w:rFonts w:hint="eastAsia" w:ascii="宋体" w:hAnsi="宋体"/>
          <w:szCs w:val="21"/>
        </w:rPr>
        <w:t xml:space="preserve">本合同自生效。</w:t>
      </w:r>
      <w:r/>
    </w:p>
    <w:p>
      <w:pPr>
        <w:numPr>
          <w:ilvl w:val="0"/>
          <w:numId w:val="4"/>
        </w:numPr>
        <w:ind w:firstLine="422"/>
        <w:spacing w:after="160" w:line="400" w:lineRule="exact"/>
        <w:rPr>
          <w:rFonts w:ascii="宋体" w:hAnsi="宋体"/>
          <w:b/>
          <w:szCs w:val="21"/>
        </w:rPr>
      </w:pPr>
      <w:r>
        <w:rPr>
          <w:rFonts w:hint="eastAsia" w:ascii="宋体" w:hAnsi="宋体"/>
          <w:b/>
          <w:szCs w:val="21"/>
        </w:rPr>
        <w:t xml:space="preserve">合同份数</w:t>
      </w:r>
      <w:r/>
    </w:p>
    <w:p>
      <w:pPr>
        <w:spacing w:after="160" w:line="400" w:lineRule="exact"/>
        <w:rPr>
          <w:rFonts w:ascii="宋体" w:hAnsi="宋体"/>
          <w:szCs w:val="21"/>
        </w:rPr>
      </w:pPr>
      <w:r>
        <w:rPr>
          <w:rFonts w:hint="eastAsia" w:ascii="宋体" w:hAnsi="宋体"/>
          <w:szCs w:val="21"/>
        </w:rPr>
        <w:t xml:space="preserve">本合同一式份，甲方执份，乙方执份，均具有同等法律效力。</w:t>
      </w:r>
      <w:r/>
    </w:p>
    <w:p>
      <w:pPr>
        <w:spacing w:after="160" w:line="400" w:lineRule="exact"/>
        <w:rPr>
          <w:rFonts w:ascii="宋体" w:hAnsi="宋体"/>
          <w:szCs w:val="21"/>
        </w:rPr>
      </w:pPr>
      <w:r>
        <w:rPr>
          <w:rFonts w:hint="eastAsia" w:ascii="宋体" w:hAnsi="宋体"/>
          <w:szCs w:val="21"/>
        </w:rPr>
        <w:t xml:space="preserve">合同订立时间：年月日</w:t>
      </w:r>
      <w:r/>
    </w:p>
    <w:p>
      <w:pPr>
        <w:spacing w:after="160" w:line="400" w:lineRule="exact"/>
        <w:rPr>
          <w:rFonts w:ascii="宋体" w:hAnsi="宋体"/>
          <w:szCs w:val="21"/>
        </w:rPr>
      </w:pPr>
      <w:r>
        <w:rPr>
          <w:rFonts w:hint="eastAsia" w:ascii="宋体" w:hAnsi="宋体"/>
          <w:szCs w:val="21"/>
        </w:rPr>
        <w:t xml:space="preserve">合同订立地点：</w:t>
      </w:r>
      <w:r/>
    </w:p>
    <w:p>
      <w:pPr>
        <w:spacing w:after="160" w:line="400" w:lineRule="exact"/>
      </w:pPr>
      <w:r>
        <w:rPr>
          <w:rFonts w:hint="eastAsia" w:ascii="宋体" w:hAnsi="宋体"/>
          <w:szCs w:val="21"/>
        </w:rPr>
        <w:t xml:space="preserve">附件：具体标的及其技术要求和商务要求、联合协议、分包意向协议等。</w:t>
      </w:r>
      <w:r/>
    </w:p>
    <w:p>
      <w:pPr>
        <w:spacing w:after="160" w:line="400" w:lineRule="exact"/>
        <w:rPr>
          <w:szCs w:val="21"/>
        </w:rPr>
      </w:pPr>
      <w:r>
        <w:rPr>
          <w:szCs w:val="21"/>
        </w:rPr>
      </w:r>
      <w:r/>
    </w:p>
    <w:p>
      <w:pPr>
        <w:keepLines/>
        <w:keepNext/>
        <w:spacing w:after="160" w:line="400" w:lineRule="exact"/>
        <w:rPr>
          <w:rFonts w:ascii="宋体" w:hAnsi="宋体"/>
          <w:szCs w:val="21"/>
        </w:rPr>
        <w:outlineLvl w:val="1"/>
      </w:pPr>
      <w:r>
        <w:rPr>
          <w:rFonts w:ascii="宋体" w:hAnsi="宋体"/>
          <w:szCs w:val="21"/>
        </w:rPr>
      </w:r>
      <w:r/>
    </w:p>
    <w:p>
      <w:pPr>
        <w:spacing w:after="160" w:line="278" w:lineRule="auto"/>
      </w:pPr>
      <w:r>
        <w:rPr>
          <w:rFonts w:hint="eastAsia"/>
        </w:rPr>
        <w:br w:type="page" w:clear="all"/>
      </w:r>
      <w:r/>
    </w:p>
    <w:p>
      <w:pPr>
        <w:spacing w:after="160" w:line="278" w:lineRule="auto"/>
        <w:rPr>
          <w:szCs w:val="21"/>
        </w:rPr>
      </w:pPr>
      <w:r>
        <w:rPr>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szCs w:val="21"/>
              </w:rPr>
            </w:pPr>
            <w:r>
              <w:rPr>
                <w:szCs w:val="21"/>
              </w:rPr>
              <w:t xml:space="preserve">法定代表人</w:t>
            </w:r>
            <w:r/>
          </w:p>
          <w:p>
            <w:pPr>
              <w:jc w:val="center"/>
              <w:spacing w:after="160"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法定代表人</w:t>
            </w:r>
            <w:r/>
          </w:p>
          <w:p>
            <w:pPr>
              <w:jc w:val="center"/>
              <w:spacing w:after="160"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jc w:val="left"/>
              <w:spacing w:line="360" w:lineRule="auto"/>
              <w:rPr>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after="160" w:line="360" w:lineRule="auto"/>
        <w:rPr>
          <w:rFonts w:ascii="黑体" w:hAnsi="黑体" w:eastAsia="黑体"/>
          <w:b/>
          <w:bCs/>
          <w:sz w:val="28"/>
          <w:szCs w:val="28"/>
        </w:rPr>
        <w:outlineLvl w:val="1"/>
      </w:pPr>
      <w:r>
        <w:rPr>
          <w:rFonts w:ascii="宋体" w:hAnsi="宋体"/>
          <w:b/>
          <w:bCs/>
          <w:szCs w:val="21"/>
          <w:u w:val="single"/>
        </w:rPr>
        <w:br w:type="page" w:clear="all"/>
      </w:r>
      <w:bookmarkStart w:id="97" w:name="_Toc27624"/>
      <w:r>
        <w:rPr>
          <w:rFonts w:hint="eastAsia" w:ascii="黑体" w:hAnsi="黑体" w:eastAsia="黑体"/>
          <w:sz w:val="28"/>
          <w:szCs w:val="28"/>
        </w:rPr>
        <w:t xml:space="preserve">第二节 政府采购合同通用条款</w:t>
      </w:r>
      <w:bookmarkEnd w:id="97"/>
      <w:r/>
      <w:r/>
    </w:p>
    <w:p>
      <w:pPr>
        <w:jc w:val="left"/>
        <w:spacing w:after="16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jc w:val="left"/>
        <w:spacing w:after="160" w:line="400" w:lineRule="exact"/>
        <w:rPr>
          <w:rFonts w:ascii="宋体" w:hAnsi="宋体"/>
          <w:color w:val="000000"/>
          <w:szCs w:val="21"/>
        </w:rPr>
      </w:pPr>
      <w:r>
        <w:rPr>
          <w:rFonts w:hint="eastAsia" w:ascii="宋体" w:hAnsi="宋体"/>
          <w:color w:val="000000"/>
          <w:szCs w:val="21"/>
        </w:rPr>
        <w:t xml:space="preserve">1.1合同当事人</w:t>
      </w:r>
      <w:r/>
    </w:p>
    <w:p>
      <w:pPr>
        <w:jc w:val="left"/>
        <w:spacing w:after="160"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jc w:val="left"/>
        <w:spacing w:after="160"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jc w:val="left"/>
        <w:spacing w:after="160"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jc w:val="left"/>
        <w:spacing w:after="160"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jc w:val="left"/>
        <w:spacing w:after="160"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jc w:val="left"/>
        <w:spacing w:after="160"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jc w:val="left"/>
        <w:spacing w:after="160"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jc w:val="left"/>
        <w:spacing w:after="160"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jc w:val="left"/>
        <w:spacing w:after="160"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after="160"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jc w:val="left"/>
        <w:spacing w:after="160"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7"/>
        </w:numPr>
        <w:jc w:val="left"/>
        <w:spacing w:after="160" w:line="400" w:lineRule="exact"/>
        <w:rPr>
          <w:rFonts w:ascii="宋体" w:hAnsi="宋体"/>
          <w:b/>
          <w:bCs/>
          <w:color w:val="000000"/>
          <w:sz w:val="24"/>
        </w:rPr>
      </w:pPr>
      <w:r>
        <w:rPr>
          <w:rFonts w:hint="eastAsia" w:ascii="宋体" w:hAnsi="宋体"/>
          <w:b/>
          <w:color w:val="000000"/>
          <w:sz w:val="24"/>
        </w:rPr>
        <w:t xml:space="preserve">合同标的及金额</w:t>
      </w:r>
      <w:r/>
    </w:p>
    <w:p>
      <w:pPr>
        <w:jc w:val="left"/>
        <w:spacing w:after="160"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after="160" w:line="400" w:lineRule="exact"/>
        <w:rPr>
          <w:rFonts w:ascii="宋体" w:hAnsi="宋体"/>
          <w:b/>
          <w:color w:val="000000"/>
          <w:sz w:val="24"/>
        </w:rPr>
      </w:pPr>
      <w:r>
        <w:rPr>
          <w:rFonts w:hint="eastAsia" w:ascii="宋体" w:hAnsi="宋体"/>
          <w:b/>
          <w:color w:val="000000"/>
          <w:sz w:val="24"/>
        </w:rPr>
        <w:t xml:space="preserve">3. 履行合同的时间、地点和方式</w:t>
      </w:r>
      <w:r/>
    </w:p>
    <w:p>
      <w:pPr>
        <w:jc w:val="left"/>
        <w:spacing w:after="160"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after="160" w:line="400" w:lineRule="exact"/>
        <w:rPr>
          <w:rFonts w:ascii="宋体" w:hAnsi="宋体"/>
          <w:b/>
          <w:bCs/>
          <w:color w:val="000000"/>
          <w:sz w:val="24"/>
        </w:rPr>
      </w:pPr>
      <w:r>
        <w:rPr>
          <w:rFonts w:hint="eastAsia" w:ascii="宋体" w:hAnsi="宋体"/>
          <w:b/>
          <w:bCs/>
          <w:color w:val="000000"/>
          <w:sz w:val="24"/>
        </w:rPr>
        <w:t xml:space="preserve">4. 甲方的权利和义务</w:t>
      </w:r>
      <w:r/>
    </w:p>
    <w:p>
      <w:pPr>
        <w:jc w:val="left"/>
        <w:spacing w:after="160"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jc w:val="left"/>
        <w:spacing w:after="160"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jc w:val="left"/>
        <w:spacing w:after="160"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spacing w:after="160"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jc w:val="left"/>
        <w:spacing w:after="160"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jc w:val="left"/>
        <w:spacing w:after="160" w:line="400" w:lineRule="exact"/>
        <w:rPr>
          <w:rFonts w:ascii="宋体" w:hAnsi="宋体"/>
          <w:color w:val="000000"/>
          <w:szCs w:val="21"/>
        </w:rPr>
      </w:pPr>
      <w:r>
        <w:rPr>
          <w:rFonts w:hint="eastAsia" w:ascii="宋体" w:hAnsi="宋体"/>
          <w:color w:val="000000"/>
          <w:szCs w:val="21"/>
        </w:rPr>
        <w:t xml:space="preserve">4.6国家法律法规规定及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after="160" w:line="400" w:lineRule="exact"/>
        <w:rPr>
          <w:rFonts w:ascii="宋体" w:hAnsi="宋体"/>
          <w:b/>
          <w:bCs/>
          <w:color w:val="000000"/>
          <w:sz w:val="24"/>
        </w:rPr>
      </w:pPr>
      <w:r>
        <w:rPr>
          <w:rFonts w:hint="eastAsia" w:ascii="宋体" w:hAnsi="宋体"/>
          <w:b/>
          <w:bCs/>
          <w:color w:val="000000"/>
          <w:sz w:val="24"/>
        </w:rPr>
        <w:t xml:space="preserve">5. 乙方的权利和义务</w:t>
      </w:r>
      <w:r/>
    </w:p>
    <w:p>
      <w:pPr>
        <w:jc w:val="left"/>
        <w:spacing w:after="160"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jc w:val="left"/>
        <w:spacing w:after="160"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8"/>
        </w:numPr>
        <w:jc w:val="left"/>
        <w:spacing w:after="160" w:line="400" w:lineRule="exact"/>
        <w:rPr>
          <w:rFonts w:ascii="宋体" w:hAnsi="宋体"/>
          <w:b/>
          <w:bCs/>
          <w:color w:val="000000"/>
          <w:sz w:val="24"/>
        </w:rPr>
      </w:pPr>
      <w:r>
        <w:rPr>
          <w:rFonts w:hint="eastAsia" w:ascii="宋体" w:hAnsi="宋体"/>
          <w:b/>
          <w:bCs/>
          <w:color w:val="000000"/>
          <w:sz w:val="24"/>
        </w:rPr>
        <w:t xml:space="preserve">合同履行</w:t>
      </w:r>
      <w:r/>
    </w:p>
    <w:p>
      <w:pPr>
        <w:jc w:val="left"/>
        <w:spacing w:after="160"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w:t>
      </w:r>
      <w:r>
        <w:rPr>
          <w:rFonts w:hint="eastAsia" w:ascii="宋体" w:hAnsi="宋体"/>
          <w:color w:val="000000"/>
          <w:szCs w:val="21"/>
        </w:rPr>
        <w:t xml:space="preserve">顺序的，应当同时履行。</w:t>
      </w:r>
      <w:r/>
    </w:p>
    <w:p>
      <w:pPr>
        <w:jc w:val="left"/>
        <w:spacing w:after="160"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160"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jc w:val="left"/>
        <w:spacing w:after="160"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jc w:val="left"/>
        <w:spacing w:after="160"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jc w:val="left"/>
        <w:spacing w:after="160"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jc w:val="left"/>
        <w:spacing w:after="160"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after="160"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jc w:val="left"/>
        <w:spacing w:after="160"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after="160"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jc w:val="left"/>
        <w:spacing w:after="160" w:line="400" w:lineRule="exact"/>
        <w:rPr>
          <w:rFonts w:ascii="宋体" w:hAnsi="宋体" w:cs="Courier New"/>
          <w:b/>
          <w:szCs w:val="21"/>
        </w:rPr>
      </w:pPr>
      <w:r>
        <w:rPr>
          <w:rFonts w:hint="eastAsia" w:ascii="宋体" w:hAnsi="宋体" w:cs="Courier New"/>
          <w:szCs w:val="21"/>
        </w:rPr>
        <w:t xml:space="preserve">8.1 质量标准</w:t>
      </w:r>
      <w:r/>
    </w:p>
    <w:p>
      <w:pPr>
        <w:jc w:val="left"/>
        <w:spacing w:after="160"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after="160" w:line="400" w:lineRule="exact"/>
        <w:rPr>
          <w:rFonts w:ascii="宋体" w:hAnsi="宋体" w:cs="Courier New"/>
          <w:szCs w:val="21"/>
        </w:rPr>
      </w:pPr>
      <w:r>
        <w:rPr>
          <w:rFonts w:hint="eastAsia" w:ascii="宋体" w:hAnsi="宋体" w:cs="Courier New"/>
          <w:szCs w:val="21"/>
        </w:rPr>
        <w:t xml:space="preserve">（2）采用中华人民共和国法定计量单位。</w:t>
      </w:r>
      <w:r/>
    </w:p>
    <w:p>
      <w:pPr>
        <w:jc w:val="left"/>
        <w:spacing w:after="160" w:line="400" w:lineRule="exact"/>
        <w:rPr>
          <w:rFonts w:ascii="宋体" w:hAnsi="宋体"/>
          <w:szCs w:val="21"/>
        </w:rPr>
      </w:pPr>
      <w:r>
        <w:rPr>
          <w:rFonts w:hint="eastAsia" w:ascii="宋体" w:hAnsi="宋体"/>
          <w:szCs w:val="21"/>
        </w:rPr>
        <w:t xml:space="preserve">（3）乙方所提供的货物应符合国家有关安全、环保、卫生的规定。</w:t>
      </w:r>
      <w:r/>
    </w:p>
    <w:p>
      <w:pPr>
        <w:jc w:val="left"/>
        <w:spacing w:after="160"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after="160" w:line="400" w:lineRule="exact"/>
        <w:rPr>
          <w:rFonts w:ascii="宋体" w:hAnsi="宋体"/>
          <w:szCs w:val="21"/>
        </w:rPr>
      </w:pPr>
      <w:r>
        <w:rPr>
          <w:rFonts w:hint="eastAsia" w:ascii="宋体" w:hAnsi="宋体"/>
          <w:szCs w:val="21"/>
        </w:rPr>
        <w:t xml:space="preserve">8.2 保证</w:t>
      </w:r>
      <w:r/>
    </w:p>
    <w:p>
      <w:pPr>
        <w:jc w:val="left"/>
        <w:spacing w:after="160"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jc w:val="left"/>
        <w:spacing w:after="160"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jc w:val="left"/>
        <w:spacing w:after="160"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jc w:val="left"/>
        <w:spacing w:after="160"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jc w:val="left"/>
        <w:spacing w:after="160"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after="160"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jc w:val="left"/>
        <w:spacing w:after="160"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jc w:val="left"/>
        <w:spacing w:after="160"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jc w:val="left"/>
        <w:spacing w:after="160"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after="160" w:line="400" w:lineRule="exact"/>
        <w:rPr>
          <w:rFonts w:ascii="宋体" w:hAnsi="宋体"/>
          <w:b/>
          <w:bCs/>
          <w:color w:val="000000"/>
          <w:sz w:val="24"/>
        </w:rPr>
      </w:pPr>
      <w:r>
        <w:rPr>
          <w:rFonts w:hint="eastAsia" w:ascii="宋体" w:hAnsi="宋体"/>
          <w:b/>
          <w:bCs/>
          <w:color w:val="000000"/>
          <w:sz w:val="24"/>
        </w:rPr>
        <w:t xml:space="preserve">10. 知识产权保护</w:t>
      </w:r>
      <w:r/>
    </w:p>
    <w:p>
      <w:pPr>
        <w:jc w:val="left"/>
        <w:spacing w:after="160"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9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98"/>
      <w:r>
        <w:rPr>
          <w:rFonts w:hint="eastAsia" w:ascii="宋体" w:hAnsi="宋体"/>
          <w:szCs w:val="21"/>
        </w:rPr>
        <w:t xml:space="preserve">。</w:t>
      </w:r>
      <w:r/>
    </w:p>
    <w:p>
      <w:pPr>
        <w:jc w:val="left"/>
        <w:spacing w:after="160" w:line="400" w:lineRule="exact"/>
        <w:rPr>
          <w:rFonts w:ascii="宋体" w:hAnsi="宋体"/>
          <w:b/>
          <w:bCs/>
          <w:sz w:val="24"/>
        </w:rPr>
      </w:pPr>
      <w:r>
        <w:rPr>
          <w:rFonts w:hint="eastAsia" w:ascii="宋体" w:hAnsi="宋体"/>
          <w:b/>
          <w:bCs/>
          <w:sz w:val="24"/>
        </w:rPr>
        <w:t xml:space="preserve">11. 保密义务</w:t>
      </w:r>
      <w:r/>
    </w:p>
    <w:p>
      <w:pPr>
        <w:jc w:val="left"/>
        <w:spacing w:after="160"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after="160" w:line="400" w:lineRule="exact"/>
        <w:rPr>
          <w:rFonts w:ascii="宋体" w:hAnsi="宋体"/>
          <w:b/>
          <w:bCs/>
          <w:sz w:val="24"/>
        </w:rPr>
      </w:pPr>
      <w:r>
        <w:rPr>
          <w:rFonts w:hint="eastAsia" w:ascii="宋体" w:hAnsi="宋体"/>
          <w:b/>
          <w:bCs/>
          <w:sz w:val="24"/>
        </w:rPr>
        <w:t xml:space="preserve">12. 合同价款支付</w:t>
      </w:r>
      <w:r/>
    </w:p>
    <w:p>
      <w:pPr>
        <w:jc w:val="left"/>
        <w:spacing w:after="160"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keepLines/>
        <w:keepNext/>
        <w:spacing w:after="160"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rPr>
      </w:pPr>
      <w:r>
        <w:rPr>
          <w:rFonts w:hint="eastAsia" w:ascii="宋体" w:hAnsi="宋体"/>
          <w:b/>
          <w:bCs/>
          <w:sz w:val="24"/>
        </w:rPr>
        <w:t xml:space="preserve">13. 履约保证金</w:t>
      </w:r>
      <w:r/>
    </w:p>
    <w:p>
      <w:pPr>
        <w:jc w:val="left"/>
        <w:spacing w:after="160"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jc w:val="left"/>
        <w:spacing w:after="160"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after="160"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after="160"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jc w:val="left"/>
        <w:spacing w:after="160"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jc w:val="left"/>
        <w:spacing w:after="160" w:line="400" w:lineRule="exact"/>
        <w:rPr>
          <w:rFonts w:ascii="宋体" w:hAnsi="宋体"/>
          <w:szCs w:val="21"/>
        </w:rPr>
      </w:pPr>
      <w:r>
        <w:rPr>
          <w:rFonts w:hint="eastAsia" w:ascii="宋体" w:hAnsi="宋体"/>
          <w:szCs w:val="21"/>
        </w:rPr>
        <w:t xml:space="preserve">（1）货物的现场移动、安装、调试、启动监督及技术支持；</w:t>
      </w:r>
      <w:r/>
    </w:p>
    <w:p>
      <w:pPr>
        <w:jc w:val="left"/>
        <w:spacing w:after="160" w:line="400" w:lineRule="exact"/>
        <w:rPr>
          <w:rFonts w:ascii="宋体" w:hAnsi="宋体"/>
          <w:szCs w:val="21"/>
        </w:rPr>
      </w:pPr>
      <w:r>
        <w:rPr>
          <w:rFonts w:hint="eastAsia" w:ascii="宋体" w:hAnsi="宋体"/>
          <w:szCs w:val="21"/>
        </w:rPr>
        <w:t xml:space="preserve">（2）提供货物组装和维修所需的专用工具和辅助材料；</w:t>
      </w:r>
      <w:r/>
    </w:p>
    <w:p>
      <w:pPr>
        <w:jc w:val="left"/>
        <w:spacing w:after="160"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jc w:val="left"/>
        <w:spacing w:after="160"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jc w:val="left"/>
        <w:spacing w:after="160"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jc w:val="left"/>
        <w:spacing w:after="160"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jc w:val="left"/>
        <w:spacing w:after="160"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after="160" w:line="400" w:lineRule="exact"/>
        <w:rPr>
          <w:rFonts w:ascii="宋体" w:hAnsi="宋体"/>
          <w:b/>
          <w:bCs/>
          <w:sz w:val="24"/>
        </w:rPr>
      </w:pPr>
      <w:r>
        <w:rPr>
          <w:rFonts w:hint="eastAsia" w:ascii="宋体" w:hAnsi="宋体"/>
          <w:b/>
          <w:bCs/>
          <w:sz w:val="24"/>
        </w:rPr>
        <w:t xml:space="preserve">15. 违约责任</w:t>
      </w:r>
      <w:r/>
    </w:p>
    <w:p>
      <w:pPr>
        <w:jc w:val="left"/>
        <w:spacing w:after="160" w:line="400" w:lineRule="exact"/>
        <w:rPr>
          <w:rFonts w:ascii="宋体" w:hAnsi="宋体"/>
          <w:bCs/>
          <w:szCs w:val="21"/>
        </w:rPr>
      </w:pPr>
      <w:r>
        <w:rPr>
          <w:rFonts w:hint="eastAsia" w:ascii="宋体" w:hAnsi="宋体"/>
          <w:bCs/>
          <w:szCs w:val="21"/>
        </w:rPr>
        <w:t xml:space="preserve">15.1质量瑕疵的违约责任</w:t>
      </w:r>
      <w:r/>
    </w:p>
    <w:p>
      <w:pPr>
        <w:jc w:val="left"/>
        <w:spacing w:after="160"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jc w:val="left"/>
        <w:spacing w:after="160" w:line="400" w:lineRule="exact"/>
        <w:rPr>
          <w:rFonts w:ascii="宋体" w:hAnsi="宋体"/>
          <w:bCs/>
          <w:szCs w:val="21"/>
        </w:rPr>
      </w:pPr>
      <w:r>
        <w:rPr>
          <w:rFonts w:hint="eastAsia" w:ascii="宋体" w:hAnsi="宋体"/>
          <w:bCs/>
          <w:szCs w:val="21"/>
        </w:rPr>
        <w:t xml:space="preserve">15.2 迟延交货的违约责任</w:t>
      </w:r>
      <w:r/>
    </w:p>
    <w:p>
      <w:pPr>
        <w:jc w:val="left"/>
        <w:spacing w:after="160"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after="160"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jc w:val="left"/>
        <w:spacing w:after="160" w:line="400" w:lineRule="exact"/>
        <w:rPr>
          <w:rFonts w:ascii="宋体" w:hAnsi="宋体"/>
          <w:szCs w:val="21"/>
        </w:rPr>
      </w:pPr>
      <w:r>
        <w:rPr>
          <w:rFonts w:hint="eastAsia" w:ascii="宋体" w:hAnsi="宋体"/>
          <w:szCs w:val="21"/>
        </w:rPr>
        <w:t xml:space="preserve">15.3 迟延支付的违约责任</w:t>
      </w:r>
      <w:r/>
    </w:p>
    <w:p>
      <w:pPr>
        <w:jc w:val="left"/>
        <w:spacing w:after="160"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jc w:val="left"/>
        <w:spacing w:after="160"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after="160" w:line="400" w:lineRule="exact"/>
        <w:rPr>
          <w:rFonts w:ascii="宋体" w:hAnsi="宋体"/>
          <w:b/>
          <w:sz w:val="24"/>
        </w:rPr>
      </w:pPr>
      <w:r>
        <w:rPr>
          <w:rFonts w:hint="eastAsia" w:ascii="宋体" w:hAnsi="宋体"/>
          <w:b/>
          <w:sz w:val="24"/>
        </w:rPr>
        <w:t xml:space="preserve">合同变更、中止与终止</w:t>
      </w:r>
      <w:r/>
    </w:p>
    <w:p>
      <w:pPr>
        <w:jc w:val="left"/>
        <w:spacing w:after="160" w:line="400" w:lineRule="exact"/>
        <w:rPr>
          <w:rFonts w:ascii="宋体" w:hAnsi="宋体"/>
          <w:szCs w:val="21"/>
        </w:rPr>
      </w:pPr>
      <w:r>
        <w:rPr>
          <w:rFonts w:hint="eastAsia" w:ascii="宋体" w:hAnsi="宋体"/>
          <w:szCs w:val="21"/>
        </w:rPr>
        <w:t xml:space="preserve">    16.1合同的变更</w:t>
      </w:r>
      <w:r/>
    </w:p>
    <w:p>
      <w:pPr>
        <w:jc w:val="left"/>
        <w:spacing w:after="160"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jc w:val="left"/>
        <w:spacing w:after="160" w:line="400" w:lineRule="exact"/>
        <w:rPr>
          <w:rFonts w:ascii="宋体" w:hAnsi="宋体"/>
          <w:szCs w:val="21"/>
        </w:rPr>
      </w:pPr>
      <w:r>
        <w:rPr>
          <w:rFonts w:hint="eastAsia" w:ascii="宋体" w:hAnsi="宋体"/>
          <w:szCs w:val="21"/>
        </w:rPr>
        <w:t xml:space="preserve">16.2合同的中止</w:t>
      </w:r>
      <w:r/>
    </w:p>
    <w:p>
      <w:pPr>
        <w:jc w:val="left"/>
        <w:spacing w:after="160"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jc w:val="left"/>
        <w:spacing w:after="160"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after="160"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after="160" w:line="400" w:lineRule="exact"/>
      </w:pPr>
      <w:r>
        <w:rPr>
          <w:rFonts w:hint="eastAsia" w:ascii="宋体" w:hAnsi="宋体"/>
          <w:szCs w:val="21"/>
        </w:rPr>
        <w:t xml:space="preserve">（4）甲方不得以行政区划调整、政府换届、机构或者职能调整以及相关责任人更替为由中止合同。</w:t>
      </w:r>
      <w:r/>
    </w:p>
    <w:p>
      <w:pPr>
        <w:jc w:val="left"/>
        <w:spacing w:after="160" w:line="400" w:lineRule="exact"/>
        <w:rPr>
          <w:rFonts w:ascii="宋体" w:hAnsi="宋体"/>
          <w:szCs w:val="21"/>
        </w:rPr>
      </w:pPr>
      <w:r>
        <w:rPr>
          <w:rFonts w:hint="eastAsia" w:ascii="宋体" w:hAnsi="宋体"/>
          <w:szCs w:val="21"/>
        </w:rPr>
        <w:t xml:space="preserve">16.3合同的终止</w:t>
      </w:r>
      <w:r/>
    </w:p>
    <w:p>
      <w:pPr>
        <w:jc w:val="left"/>
        <w:spacing w:after="160" w:line="400" w:lineRule="exact"/>
        <w:rPr>
          <w:rFonts w:ascii="宋体" w:hAnsi="宋体"/>
          <w:szCs w:val="21"/>
        </w:rPr>
      </w:pPr>
      <w:r>
        <w:rPr>
          <w:rFonts w:hint="eastAsia" w:ascii="宋体" w:hAnsi="宋体"/>
          <w:szCs w:val="21"/>
        </w:rPr>
        <w:t xml:space="preserve">（1）合同因有效期限届满而终止；</w:t>
      </w:r>
      <w:r/>
    </w:p>
    <w:p>
      <w:pPr>
        <w:spacing w:after="160"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jc w:val="left"/>
        <w:spacing w:after="160"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spacing w:after="160"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160" w:line="400" w:lineRule="exact"/>
        <w:rPr>
          <w:rFonts w:ascii="宋体" w:hAnsi="宋体"/>
          <w:b/>
          <w:bCs/>
          <w:sz w:val="24"/>
        </w:rPr>
      </w:pPr>
      <w:r>
        <w:rPr>
          <w:rFonts w:hint="eastAsia" w:ascii="宋体" w:hAnsi="宋体"/>
          <w:b/>
          <w:bCs/>
          <w:sz w:val="24"/>
        </w:rPr>
        <w:t xml:space="preserve">17. 合同分包</w:t>
      </w:r>
      <w:r/>
    </w:p>
    <w:p>
      <w:pPr>
        <w:jc w:val="left"/>
        <w:spacing w:after="160"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jc w:val="left"/>
        <w:spacing w:after="160"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after="160" w:line="400" w:lineRule="exact"/>
        <w:rPr>
          <w:rFonts w:ascii="宋体" w:hAnsi="宋体"/>
          <w:b/>
          <w:bCs/>
          <w:sz w:val="24"/>
        </w:rPr>
      </w:pPr>
      <w:r>
        <w:rPr>
          <w:rFonts w:hint="eastAsia" w:ascii="宋体" w:hAnsi="宋体"/>
          <w:b/>
          <w:bCs/>
          <w:sz w:val="24"/>
        </w:rPr>
        <w:t xml:space="preserve">18. 不可抗力</w:t>
      </w:r>
      <w:r/>
    </w:p>
    <w:p>
      <w:pPr>
        <w:jc w:val="left"/>
        <w:spacing w:after="160"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jc w:val="left"/>
        <w:spacing w:after="160"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jc w:val="left"/>
        <w:spacing w:after="160"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160" w:line="400" w:lineRule="exact"/>
        <w:rPr>
          <w:rFonts w:ascii="宋体" w:hAnsi="宋体"/>
          <w:b/>
          <w:bCs/>
          <w:sz w:val="24"/>
        </w:rPr>
      </w:pPr>
      <w:r>
        <w:rPr>
          <w:rFonts w:hint="eastAsia" w:ascii="宋体" w:hAnsi="宋体"/>
          <w:b/>
          <w:bCs/>
          <w:sz w:val="24"/>
        </w:rPr>
        <w:t xml:space="preserve">19. 解决争议的方法</w:t>
      </w:r>
      <w:r/>
    </w:p>
    <w:p>
      <w:pPr>
        <w:spacing w:after="160"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after="160"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spacing w:after="160"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after="160" w:line="400" w:lineRule="exact"/>
        <w:rPr>
          <w:rFonts w:ascii="宋体" w:hAnsi="宋体"/>
          <w:sz w:val="24"/>
        </w:rPr>
      </w:pPr>
      <w:r>
        <w:rPr>
          <w:rFonts w:hint="eastAsia" w:ascii="宋体" w:hAnsi="宋体"/>
          <w:b/>
          <w:sz w:val="24"/>
        </w:rPr>
        <w:t xml:space="preserve">20. 政府采购政策</w:t>
      </w:r>
      <w:r/>
    </w:p>
    <w:p>
      <w:pPr>
        <w:jc w:val="left"/>
        <w:spacing w:after="160"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jc w:val="left"/>
        <w:spacing w:after="160"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after="160" w:line="400" w:lineRule="exact"/>
        <w:rPr>
          <w:rFonts w:ascii="宋体" w:hAnsi="宋体"/>
          <w:b/>
          <w:sz w:val="24"/>
        </w:rPr>
      </w:pPr>
      <w:r>
        <w:rPr>
          <w:rFonts w:hint="eastAsia" w:ascii="宋体" w:hAnsi="宋体"/>
          <w:b/>
          <w:sz w:val="24"/>
        </w:rPr>
        <w:t xml:space="preserve">21. 法律适用</w:t>
      </w:r>
      <w:r/>
    </w:p>
    <w:p>
      <w:pPr>
        <w:spacing w:after="160"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spacing w:after="160"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jc w:val="left"/>
        <w:spacing w:after="160" w:line="400" w:lineRule="exact"/>
        <w:rPr>
          <w:rFonts w:ascii="宋体" w:hAnsi="宋体"/>
          <w:b/>
          <w:sz w:val="24"/>
        </w:rPr>
      </w:pPr>
      <w:r>
        <w:rPr>
          <w:rFonts w:hint="eastAsia" w:ascii="宋体" w:hAnsi="宋体"/>
          <w:b/>
          <w:sz w:val="24"/>
        </w:rPr>
        <w:t xml:space="preserve">22. 通知</w:t>
      </w:r>
      <w:r/>
    </w:p>
    <w:p>
      <w:pPr>
        <w:spacing w:after="160"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jc w:val="left"/>
        <w:spacing w:after="160"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jc w:val="left"/>
        <w:spacing w:after="160"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after="160" w:line="400" w:lineRule="exact"/>
        <w:rPr>
          <w:rFonts w:ascii="宋体" w:hAnsi="宋体"/>
          <w:b/>
          <w:bCs/>
          <w:sz w:val="24"/>
        </w:rPr>
      </w:pPr>
      <w:r>
        <w:rPr>
          <w:rFonts w:hint="eastAsia" w:ascii="宋体" w:hAnsi="宋体"/>
          <w:b/>
          <w:bCs/>
          <w:sz w:val="24"/>
        </w:rPr>
        <w:t xml:space="preserve">合同未尽事项</w:t>
      </w:r>
      <w:r/>
    </w:p>
    <w:p>
      <w:pPr>
        <w:jc w:val="left"/>
        <w:spacing w:after="160"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after="160"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99" w:name="_Toc20313"/>
      <w:r/>
      <w:r/>
    </w:p>
    <w:p>
      <w:pPr>
        <w:jc w:val="center"/>
        <w:spacing w:after="160" w:line="278" w:lineRule="auto"/>
        <w:rPr>
          <w:rFonts w:ascii="黑体" w:hAnsi="华文中宋" w:eastAsia="黑体"/>
          <w:sz w:val="28"/>
          <w:szCs w:val="28"/>
        </w:rPr>
      </w:pPr>
      <w:r>
        <w:rPr>
          <w:rFonts w:hint="eastAsia" w:ascii="黑体" w:hAnsi="华文中宋" w:eastAsia="黑体"/>
          <w:sz w:val="28"/>
          <w:szCs w:val="28"/>
        </w:rPr>
        <w:br w:type="page" w:clear="all"/>
      </w:r>
      <w:r/>
    </w:p>
    <w:p>
      <w:pPr>
        <w:jc w:val="center"/>
        <w:keepLines/>
        <w:keepNext/>
        <w:spacing w:after="160" w:line="360" w:lineRule="auto"/>
        <w:rPr>
          <w:rFonts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99"/>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不接受联合体。</w:t>
            </w:r>
            <w:r/>
          </w:p>
        </w:tc>
      </w:tr>
      <w:tr>
        <w:trPr>
          <w:trHeight w:val="604"/>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pPr>
            <w:r>
              <w:rPr>
                <w:rFonts w:hint="eastAsia" w:ascii="宋体" w:hAnsi="宋体"/>
                <w:szCs w:val="21"/>
              </w:rPr>
              <w:t xml:space="preserve">第5.4款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667"/>
        </w:trPr>
        <w:tc>
          <w:tcPr>
            <w:tcW w:w="1607" w:type="dxa"/>
            <w:vAlign w:val="center"/>
            <w:vMerge w:val="restart"/>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after="160" w:line="278" w:lineRule="auto"/>
            </w:pPr>
            <w:r>
              <w:rPr>
                <w:rFonts w:hint="eastAsia" w:ascii="宋体" w:hAnsi="宋体"/>
                <w:szCs w:val="21"/>
              </w:rPr>
              <w:t xml:space="preserve">无</w:t>
            </w:r>
            <w:r/>
          </w:p>
        </w:tc>
      </w:tr>
      <w:tr>
        <w:trPr>
          <w:trHeight w:val="667"/>
        </w:trPr>
        <w:tc>
          <w:tcPr>
            <w:tcW w:w="1607" w:type="dxa"/>
            <w:vAlign w:val="center"/>
            <w:vMerge w:val="continue"/>
            <w:textDirection w:val="lrTb"/>
            <w:noWrap w:val="false"/>
          </w:tcPr>
          <w:p>
            <w:pPr>
              <w:jc w:val="center"/>
              <w:spacing w:after="160" w:line="278" w:lineRule="auto"/>
              <w:rPr>
                <w:rFonts w:ascii="宋体" w:hAnsi="宋体"/>
                <w:szCs w:val="21"/>
              </w:rPr>
            </w:pPr>
            <w:r>
              <w:rPr>
                <w:rFonts w:ascii="宋体" w:hAnsi="宋体"/>
                <w:szCs w:val="21"/>
              </w:rPr>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after="160" w:line="278" w:lineRule="auto"/>
            </w:pPr>
            <w:r>
              <w:rPr>
                <w:rFonts w:hint="eastAsia" w:ascii="宋体" w:hAnsi="宋体"/>
                <w:szCs w:val="21"/>
              </w:rPr>
              <w:t xml:space="preserve">无</w:t>
            </w:r>
            <w:r/>
          </w:p>
        </w:tc>
      </w:tr>
      <w:tr>
        <w:trPr>
          <w:trHeight w:val="772"/>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after="160" w:line="278" w:lineRule="auto"/>
            </w:pPr>
            <w:r>
              <w:rPr>
                <w:rFonts w:hint="eastAsia" w:ascii="宋体" w:hAnsi="宋体"/>
                <w:szCs w:val="21"/>
              </w:rPr>
              <w:t xml:space="preserve">无</w:t>
            </w:r>
            <w:r/>
          </w:p>
        </w:tc>
      </w:tr>
      <w:tr>
        <w:trPr>
          <w:trHeight w:val="667"/>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after="160" w:line="278" w:lineRule="auto"/>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乙方须提供三年质保服务（自系统正式运行之日起计算）</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货物质量缺陷</w:t>
            </w:r>
            <w:r/>
          </w:p>
          <w:p>
            <w:pPr>
              <w:jc w:val="left"/>
              <w:spacing w:after="160" w:line="278" w:lineRule="auto"/>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cs="宋体"/>
                <w:szCs w:val="21"/>
              </w:rPr>
            </w:pPr>
            <w:r>
              <w:rPr>
                <w:rFonts w:hint="eastAsia" w:ascii="宋体" w:hAnsi="宋体" w:cs="宋体"/>
                <w:szCs w:val="21"/>
              </w:rPr>
              <w:t xml:space="preserve">第二节</w:t>
            </w:r>
            <w:r/>
          </w:p>
          <w:p>
            <w:pPr>
              <w:jc w:val="center"/>
              <w:spacing w:after="160" w:line="400" w:lineRule="exact"/>
              <w:widowControl/>
              <w:rPr>
                <w:rFonts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（1）保密责任主体。乙方及其所有参与本项目实施的人员（包括但不限于项目经理、技术人员等）均负有严格的保密义务。乙方及所有参与项目实施的人员在项目启动前须与甲方签订保密协议。（2）保密范围。 具体包括：甲方向乙方提供的所有资料、数据、文档、信息（无论是否明确标注密级）；乙方在项目实</w:t>
            </w:r>
            <w:r>
              <w:rPr>
                <w:rFonts w:hint="eastAsia" w:ascii="宋体" w:hAnsi="宋体"/>
                <w:szCs w:val="21"/>
              </w:rPr>
              <w:t xml:space="preserve">施过程中直接或间接接触、获悉、产生的所有与甲方业务、系统、管理、运营及本项目相关的信息，包括但不限于项目需求、设计方案、技术参数、源代码、部署架构、安全策略、技术细节、测试报告、验收材料等；其他根据国家法律法规或甲方规定应当保密的信息。（3）保密要求。乙方及其人员必须严格遵守国家保密</w:t>
            </w:r>
            <w:r>
              <w:rPr>
                <w:rFonts w:hint="eastAsia" w:ascii="宋体" w:hAnsi="宋体"/>
                <w:szCs w:val="21"/>
              </w:rPr>
              <w:t xml:space="preserve">法律法规及甲方管理规定，未经甲方事先书面许可，不得以任何形式向任何第三方（含乙方内部无关人员）泄露、传播、复制、引用保密信息，仅限为履行本合同之目的使用保密信息；严禁复制、传播非开发必需的甲方业务数据及工作信息；严禁未经授权向外部单位或个人演示本项目系统或进行公开宣传。乙方应建立完善的内部保密管理制度，明确责任、流程和措施，定期开展保密教育，并按甲方要求定期报告保密执行情况。（4）保密期限。本保密义务自乙方首次接触项目信息之日起生效，并持续有效，直至相关信息依法进入公有领域或甲方书面解除乙方的保密义务为止。</w:t>
            </w:r>
            <w:r/>
          </w:p>
        </w:tc>
      </w:tr>
      <w:tr>
        <w:trPr>
          <w:trHeight w:val="697"/>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1）合同签订后，收到乙方合法有效发票之日起10个工作日内，甲方支付合同总额的30%。（2）项目初验通过后，收到乙方合法有效发票10个工作日内，支付合同金额的15%（同步扣除罚则款项）。（3）自系统正式运行之日起，运维服务费分三次、按年度支付。每满一个运维年度，经甲方考核合格并收到乙方开具的合法有效发票后10个工作日内，支付该年度服务费，金额为合同总额的15%（同步扣除罚则款项）。（4）竣工验收通过后支付合同剩余款项。</w:t>
            </w:r>
            <w:r/>
          </w:p>
        </w:tc>
      </w:tr>
      <w:tr>
        <w:trPr>
          <w:trHeight w:val="697"/>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84"/>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三年质保服务期（自系统正式运行之日起计算）内。</w:t>
            </w:r>
            <w:r/>
          </w:p>
        </w:tc>
      </w:tr>
      <w:tr>
        <w:trPr>
          <w:trHeight w:val="784"/>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1.</w:t>
            </w:r>
            <w:r>
              <w:rPr>
                <w:rFonts w:hint="eastAsia"/>
              </w:rPr>
              <w:t xml:space="preserve">乙方</w:t>
            </w:r>
            <w:r>
              <w:rPr>
                <w:rFonts w:hint="eastAsia" w:ascii="宋体" w:hAnsi="宋体"/>
                <w:szCs w:val="21"/>
              </w:rPr>
              <w:t xml:space="preserve">须提供覆盖密码服务资源池全生命周期的培训服务，确保甲方能够有效使用、管理和维护系统。培训内容须区分三类对象定制化设计：对于运维管理人员，侧重系统部署、监控、故障处</w:t>
            </w:r>
            <w:r>
              <w:rPr>
                <w:rFonts w:hint="eastAsia" w:ascii="宋体" w:hAnsi="宋体"/>
                <w:szCs w:val="21"/>
              </w:rPr>
              <w:t xml:space="preserve">理、升级维护及密码设备管理；对于租户，聚焦服务申请流程、自助操作（如密钥管理、API集成）、常见问题排查；系统管理员、安全管理员需掌握高级配置、权限管理及安全审计。培训方式采用现场集中授课、远程在线指导及关键岗位一对一辅导相结合，由具备专业资质的工程师授课，确保运维人员能独立处理系统全流程运维，租户能熟练操作自助服务。乙方须提供完整中文教材及配套资料（技术手册、操作指南、API文档等），内容需实时更新并与系统版本同步，验收时交付电子版。三年质保期内需根据系统升级或甲方需求，提供必要的补充培训或进阶培训服务。</w:t>
            </w:r>
            <w:r/>
          </w:p>
          <w:p>
            <w:pPr>
              <w:spacing w:after="160" w:line="278" w:lineRule="auto"/>
            </w:pPr>
            <w:r>
              <w:rPr>
                <w:rFonts w:hint="eastAsia"/>
              </w:rPr>
              <w:t xml:space="preserve">2. </w:t>
            </w:r>
            <w:r>
              <w:rPr>
                <w:rFonts w:hint="eastAsia"/>
              </w:rPr>
              <w:t xml:space="preserve">乙方须提供三年质保服务（自系统正式运行之日起计算），覆盖密码服务资源池全部软硬件产品（含密码服务平台、密钥管理系统、云服务器密码机等），并承诺永久授权使用。提供</w:t>
            </w:r>
            <w:r>
              <w:rPr>
                <w:rFonts w:hint="eastAsia"/>
              </w:rPr>
              <w:t xml:space="preserve">7</w:t>
            </w:r>
            <w:r>
              <w:rPr>
                <w:rFonts w:hint="eastAsia"/>
              </w:rPr>
              <w:t xml:space="preserve">×</w:t>
            </w:r>
            <w:r>
              <w:rPr>
                <w:rFonts w:hint="eastAsia"/>
              </w:rPr>
              <w:t xml:space="preserve">24</w:t>
            </w:r>
            <w:r>
              <w:rPr>
                <w:rFonts w:hint="eastAsia"/>
              </w:rPr>
              <w:t xml:space="preserve">小时售后保障服务，包括故障修复、版本迭代、安全加固等。（</w:t>
            </w:r>
            <w:r>
              <w:rPr>
                <w:rFonts w:hint="eastAsia"/>
              </w:rPr>
              <w:t xml:space="preserve">1</w:t>
            </w:r>
            <w:r>
              <w:rPr>
                <w:rFonts w:hint="eastAsia"/>
              </w:rPr>
              <w:t xml:space="preserve">）服务响应实行分级时效机制：普通咨询（如功能使用指导）须</w:t>
            </w:r>
            <w:r>
              <w:rPr>
                <w:rFonts w:hint="eastAsia"/>
              </w:rPr>
              <w:t xml:space="preserve">2</w:t>
            </w:r>
            <w:r>
              <w:rPr>
                <w:rFonts w:hint="eastAsia"/>
              </w:rPr>
              <w:t xml:space="preserve">小时内响应（工作日</w:t>
            </w:r>
            <w:r>
              <w:rPr>
                <w:rFonts w:hint="eastAsia"/>
              </w:rPr>
              <w:t xml:space="preserve">9:00-18:00</w:t>
            </w:r>
            <w:r>
              <w:rPr>
                <w:rFonts w:hint="eastAsia"/>
              </w:rPr>
              <w:t xml:space="preserve">）；一般故障（不影响核心业务）须</w:t>
            </w:r>
            <w:r>
              <w:rPr>
                <w:rFonts w:hint="eastAsia"/>
              </w:rPr>
              <w:t xml:space="preserve">1</w:t>
            </w:r>
            <w:r>
              <w:rPr>
                <w:rFonts w:hint="eastAsia"/>
              </w:rPr>
              <w:t xml:space="preserve">小时内响应，</w:t>
            </w:r>
            <w:r>
              <w:rPr>
                <w:rFonts w:hint="eastAsia"/>
              </w:rPr>
              <w:t xml:space="preserve">8</w:t>
            </w:r>
            <w:r>
              <w:rPr>
                <w:rFonts w:hint="eastAsia"/>
              </w:rPr>
              <w:t xml:space="preserve">小时内解决；重大故障（业务中断）须</w:t>
            </w:r>
            <w:r>
              <w:rPr>
                <w:rFonts w:hint="eastAsia"/>
              </w:rPr>
              <w:t xml:space="preserve">30</w:t>
            </w:r>
            <w:r>
              <w:rPr>
                <w:rFonts w:hint="eastAsia"/>
              </w:rPr>
              <w:t xml:space="preserve">分钟内响应，</w:t>
            </w:r>
            <w:r>
              <w:rPr>
                <w:rFonts w:hint="eastAsia"/>
              </w:rPr>
              <w:t xml:space="preserve">2</w:t>
            </w:r>
            <w:r>
              <w:rPr>
                <w:rFonts w:hint="eastAsia"/>
              </w:rPr>
              <w:t xml:space="preserve">小时内工程师抵达现场，</w:t>
            </w:r>
            <w:r>
              <w:rPr>
                <w:rFonts w:hint="eastAsia"/>
              </w:rPr>
              <w:t xml:space="preserve">4</w:t>
            </w:r>
            <w:r>
              <w:rPr>
                <w:rFonts w:hint="eastAsia"/>
              </w:rPr>
              <w:t xml:space="preserve">小时内解决。（</w:t>
            </w:r>
            <w:r>
              <w:rPr>
                <w:rFonts w:hint="eastAsia"/>
              </w:rPr>
              <w:t xml:space="preserve">2</w:t>
            </w:r>
            <w:r>
              <w:rPr>
                <w:rFonts w:hint="eastAsia"/>
              </w:rPr>
              <w:t xml:space="preserve">）乙方须提供以下运维服务：一是日常监控与维护，负责密码服务资源池（包括密码服务平台、密钥管理系统、云服务器密码机、签名验签服务器等软硬件）的日常运行状态监控、日志分析、性能优化、故障排查与处理。</w:t>
            </w:r>
            <w:r>
              <w:rPr>
                <w:rFonts w:hint="eastAsia"/>
              </w:rPr>
              <w:t xml:space="preserve">二是基础运维操作，执行平台及组件的启停、备份、恢复、补丁更新、配置变更等基础运维操作。三是技术支持与响应，为租户提供密码服务接入、使用、故障排除的一线技术支持。四是应急保障，在重大活动、重要会议、安全检查等关键时期，根据甲方要求提供现场值守和重点保障，确保平台稳定运行。五是知识转移，定期向甲方运维团队进行技术培训和知识转移，提升其自主运维能力。六是定期巡检，每月开展现场全面检测并提交《巡检报告》（含运行指标、风险预警及改进建议）。七是预防性维护，每季度执行密码设备固件升级及安全补丁部署，每年组织灾备演练。（</w:t>
            </w:r>
            <w:r>
              <w:rPr>
                <w:rFonts w:hint="eastAsia"/>
              </w:rPr>
              <w:t xml:space="preserve">3</w:t>
            </w:r>
            <w:r>
              <w:rPr>
                <w:rFonts w:hint="eastAsia"/>
              </w:rPr>
              <w:t xml:space="preserve">）驻场服务：乙方须提供至少</w:t>
            </w:r>
            <w:r>
              <w:rPr>
                <w:rFonts w:hint="eastAsia"/>
              </w:rPr>
              <w:t xml:space="preserve">1</w:t>
            </w:r>
            <w:r>
              <w:rPr>
                <w:rFonts w:hint="eastAsia"/>
              </w:rPr>
              <w:t xml:space="preserve">名原厂工程师（所属厂商须为所投云服务器密码机或密码服务平台厂商）进行为期三年的驻场运维服务，该工程师须承</w:t>
            </w:r>
            <w:r>
              <w:rPr>
                <w:rFonts w:hint="eastAsia"/>
              </w:rPr>
              <w:t xml:space="preserve">担日常运维及业务管理工作，具备良好的沟通能力和服务意识，熟悉国产密码算法、密码设备原理、密码服务平台技术及本项目所使用的国产服务器、操作系统、数据库、中间件等环境。该驻场工程师须具有有效的密码技术应用员（三级及以上）证书，投标文件须提相关证书、投标截止日前近半年内（至少</w:t>
            </w:r>
            <w:r>
              <w:rPr>
                <w:rFonts w:hint="eastAsia"/>
              </w:rPr>
              <w:t xml:space="preserve">1</w:t>
            </w:r>
            <w:r>
              <w:rPr>
                <w:rFonts w:hint="eastAsia"/>
              </w:rPr>
              <w:t xml:space="preserve">个月）的社保缴纳证明或劳动合同证明、身份证扫描件（加盖投标人公章）。驻场地点为甲方指定地点，驻场人员所产生的差旅、食宿、基础办公用品等费用由乙方承担。乙方可提供专用密码设备巡检工具及密钥备份工具（非便携式计算机形态，内置国产密码芯片），工具具备生物识别（指纹</w:t>
            </w:r>
            <w:r>
              <w:rPr>
                <w:rFonts w:hint="eastAsia"/>
              </w:rPr>
              <w:t xml:space="preserve">/</w:t>
            </w:r>
            <w:r>
              <w:rPr>
                <w:rFonts w:hint="eastAsia"/>
              </w:rPr>
              <w:t xml:space="preserve">人脸）、</w:t>
            </w:r>
            <w:r>
              <w:rPr>
                <w:rFonts w:hint="eastAsia"/>
              </w:rPr>
              <w:t xml:space="preserve">RJ45/RS232</w:t>
            </w:r>
            <w:r>
              <w:rPr>
                <w:rFonts w:hint="eastAsia"/>
              </w:rPr>
              <w:t xml:space="preserve">接口能力，且与密码服务平台异构品牌，须具有有效的《商用密码产品认证证书》。（</w:t>
            </w:r>
            <w:r>
              <w:rPr>
                <w:rFonts w:hint="eastAsia"/>
              </w:rPr>
              <w:t xml:space="preserve">4</w:t>
            </w:r>
            <w:r>
              <w:rPr>
                <w:rFonts w:hint="eastAsia"/>
              </w:rPr>
              <w:t xml:space="preserve">）租户侧支持：为</w:t>
            </w:r>
            <w:r>
              <w:rPr>
                <w:rFonts w:hint="eastAsia"/>
              </w:rPr>
              <w:t xml:space="preserve">30</w:t>
            </w:r>
            <w:r>
              <w:rPr>
                <w:rFonts w:hint="eastAsia"/>
              </w:rPr>
              <w:t xml:space="preserve">个三级等保政务信息系统提供密码应用（改造）方案编制及对接指导；提供标准化</w:t>
            </w:r>
            <w:r>
              <w:rPr>
                <w:rFonts w:hint="eastAsia"/>
              </w:rPr>
              <w:t xml:space="preserve">RESTful API/SDK</w:t>
            </w:r>
            <w:r>
              <w:rPr>
                <w:rFonts w:hint="eastAsia"/>
              </w:rPr>
              <w:t xml:space="preserve">、对接沙箱环境；每年按需组织密码技术公开课，覆盖密钥管理、密评合规等主题。（</w:t>
            </w:r>
            <w:r>
              <w:rPr>
                <w:rFonts w:hint="eastAsia"/>
              </w:rPr>
              <w:t xml:space="preserve">5</w:t>
            </w:r>
            <w:r>
              <w:rPr>
                <w:rFonts w:hint="eastAsia"/>
              </w:rPr>
              <w:t xml:space="preserve">）乙方须在投标文件中进行服务承诺：一是版本升级，质保期内提供功能迭代（如新国密算法支持）及安全补丁；二是信创适配，主动跟踪国产软硬件生态变化，每半年提交兼容性测试报告。</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spacing w:after="160" w:line="278" w:lineRule="auto"/>
              <w:rPr>
                <w:rFonts w:ascii="宋体" w:hAnsi="宋体"/>
                <w:szCs w:val="21"/>
                <w:u w:val="single"/>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spacing w:after="160" w:line="278" w:lineRule="auto"/>
              <w:rPr>
                <w:rFonts w:ascii="宋体" w:hAnsi="宋体"/>
                <w:szCs w:val="21"/>
                <w:u w:val="single"/>
              </w:rPr>
            </w:pPr>
            <w:r>
              <w:rPr>
                <w:rFonts w:hint="eastAsia" w:ascii="宋体" w:hAnsi="宋体"/>
                <w:szCs w:val="21"/>
              </w:rPr>
              <w:t xml:space="preserve">无</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乙方</w:t>
            </w:r>
            <w:r>
              <w:rPr>
                <w:rFonts w:hint="eastAsia" w:ascii="宋体" w:hAnsi="宋体"/>
                <w:szCs w:val="21"/>
              </w:rPr>
              <w:t xml:space="preserve">未能按合同约定履行义务的，应承担相应违约责任。（1）履约延期。乙方未按合同约定时间完成关键里程碑节点（如硬件部署、初验、终验等），每逾期一日，按合同总额的0.2%向甲方支付违约金；因乙方原因导致项目总工期延误超过15日的，甲方有权终止合同，乙方除支付已产生的违约金外，还应赔偿甲方因此遭受的损失。（2）质量缺陷。乙方提供的软硬件产品或服务不符合合同约定的技术规格、功能要求、性能指标或质量标准，甲方有权要求乙方限期整改或更换；乙方未能按时完成整改或整改后仍不合格的，甲方有权按不合格部分价值占合同总额的比例扣除相</w:t>
            </w:r>
            <w:r>
              <w:rPr>
                <w:rFonts w:hint="eastAsia" w:ascii="宋体" w:hAnsi="宋体"/>
                <w:szCs w:val="21"/>
              </w:rPr>
              <w:t xml:space="preserve">应款项，并可按问题严重程度处以该部分价值1%-5%的违约金；若质量问题导致系统无法正常运行或影响甲方业务，乙方除承担修复责任外，还应赔偿甲方因此遭受的直接经济损失。（3）知识产权侵权。乙方保证其提供的产品和服务不侵犯任何第三方的知识产权；如发生第三方指控侵权，乙方</w:t>
            </w:r>
            <w:r>
              <w:rPr>
                <w:rFonts w:hint="eastAsia" w:ascii="宋体" w:hAnsi="宋体"/>
                <w:szCs w:val="21"/>
              </w:rPr>
              <w:t xml:space="preserve">应负责解决并承担所有费用（包括诉讼费、赔偿金等）；若侵权行为导致甲方无法正常使用相关产品或服务，乙方应立即免费更换同等或更优功能的产品或服务，并承担由此给甲方造成的损失；乙方违反知识产权归属约定，每逾期一日按合同总额的0.5‰支付违约金。（4）保密违约。乙方或其人员违反保密义务（包括泄露甲方信息、非授权使用、非授权演示宣传、复制传播敏感数据等），甲方有权根据违约情节轻重，每次处以合同总额1%-5%的违约金；若泄密造成甲方重大损失或不良影响，乙方除支付违约金外，还应赔偿全部直接和间接损失，甲方有权立即终止合同</w:t>
            </w:r>
            <w:r>
              <w:rPr>
                <w:rFonts w:hint="eastAsia" w:ascii="宋体" w:hAnsi="宋体"/>
                <w:szCs w:val="21"/>
              </w:rPr>
              <w:t xml:space="preserve">。（5）重大责任事故。因乙方责任导致网络安全事件（如系统大范围长时间瘫痪、用户数据泄露等）被国家、省、市级监管机构通报，每发生一次分别扣除当年计划支付合同额的5%、3%、2%；因乙方系统设计、功能缺陷或配置错误导致系统大范围长时间瘫痪或造成甲方经济损失，每发生一次扣除当年计划支付合同额的2%，并赔偿相应损失；乙方提供虚假响应（如虚假承诺、虚假参数、虚假业绩证明等）谋取中标，一经查实，甲方有权终止合同，乙方需返还已收款项并支付合同总额10%的违约金。（6）累计扣款与合同终止。乙方因各类违约行为累计被扣除的款项</w:t>
            </w:r>
            <w:r>
              <w:rPr>
                <w:rFonts w:hint="eastAsia" w:ascii="宋体" w:hAnsi="宋体"/>
                <w:szCs w:val="21"/>
              </w:rPr>
              <w:t xml:space="preserve">达到合同总额的10%时，甲方有权单方面终止合同。合同终止后，双方按以下原则清算：硬件设备若已完成部署验收，甲方按合同约定价格支付全部货款；软件系统若已完成部署验收，甲方按合同约定价格支付全部费用；未履行服务（如驻场运维、密码应用方案编制等）按剩余服务期折算市场等价费用扣除；已产生违约金及罚金（含合同总额10%的终止违约金）从应付款中优先扣除；最终结算金额经双方确认后，于终止之日起三个月内付清。（7）不可抗力。 因不可抗力导致合同无法履行的，根据影响程度部分或全部免除责任，但受影响方应及时通知对方并提供证明。</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after="160"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1 </w:t>
            </w:r>
            <w:r>
              <w:rPr>
                <w:rFonts w:hint="eastAsia" w:ascii="宋体" w:hAnsi="宋体" w:cs="宋体"/>
                <w:iCs/>
                <w:szCs w:val="21"/>
              </w:rPr>
              <w:t xml:space="preserve">种方式解决：</w:t>
            </w:r>
            <w:r/>
          </w:p>
          <w:p>
            <w:pPr>
              <w:jc w:val="left"/>
              <w:spacing w:after="160"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镇江仲裁委员会</w:t>
            </w:r>
            <w:r>
              <w:rPr>
                <w:rFonts w:hint="eastAsia" w:ascii="宋体" w:hAnsi="宋体" w:cs="宋体"/>
                <w:iCs/>
                <w:szCs w:val="21"/>
              </w:rPr>
              <w:t xml:space="preserve">申请仲裁，仲裁地点为</w:t>
            </w:r>
            <w:r>
              <w:rPr>
                <w:rFonts w:hint="eastAsia" w:ascii="宋体" w:hAnsi="宋体" w:cs="宋体"/>
                <w:iCs/>
                <w:szCs w:val="21"/>
                <w:u w:val="single"/>
              </w:rPr>
              <w:t xml:space="preserve"> 镇江</w:t>
            </w:r>
            <w:r>
              <w:rPr>
                <w:rFonts w:hint="eastAsia" w:ascii="宋体" w:hAnsi="宋体" w:cs="宋体"/>
                <w:iCs/>
                <w:szCs w:val="21"/>
                <w:u w:val="single"/>
              </w:rPr>
              <w:t xml:space="preserve">市京口区永安路7号          </w:t>
            </w:r>
            <w:r>
              <w:rPr>
                <w:rFonts w:hint="eastAsia" w:ascii="宋体" w:hAnsi="宋体" w:cs="宋体"/>
                <w:iCs/>
                <w:szCs w:val="21"/>
              </w:rPr>
              <w:t xml:space="preserve">；</w:t>
            </w:r>
            <w:r/>
          </w:p>
          <w:p>
            <w:pPr>
              <w:jc w:val="left"/>
              <w:spacing w:after="160" w:line="278" w:lineRule="auto"/>
              <w:rPr>
                <w:rFonts w:ascii="宋体" w:hAnsi="宋体"/>
                <w:szCs w:val="21"/>
                <w:u w:val="single"/>
              </w:rPr>
            </w:pPr>
            <w:r>
              <w:rPr>
                <w:rFonts w:hint="eastAsia" w:ascii="宋体" w:hAnsi="宋体" w:cs="宋体"/>
                <w:iCs/>
                <w:szCs w:val="21"/>
              </w:rPr>
              <w:t xml:space="preserve">（2）向人民法院起诉。</w:t>
            </w:r>
            <w:r/>
          </w:p>
        </w:tc>
      </w:tr>
      <w:tr>
        <w:trPr>
          <w:trHeight w:val="770"/>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spacing w:after="160" w:line="278" w:lineRule="auto"/>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spacing w:after="160" w:line="278" w:lineRule="auto"/>
              <w:rPr>
                <w:rFonts w:ascii="宋体" w:hAnsi="宋体"/>
                <w:szCs w:val="21"/>
              </w:rPr>
            </w:pPr>
            <w:r>
              <w:rPr>
                <w:rFonts w:hint="eastAsia" w:ascii="宋体" w:hAnsi="宋体"/>
                <w:szCs w:val="21"/>
              </w:rPr>
              <w:t xml:space="preserve">（1）所有权归属。甲方拥有本项目开发的所有软件成果（包括但不限于可执行文件、源代码、说明文档、部署文档、测试文档等）的完整知识产权。乙方应无条件配合甲方完成知识产权所有权确认所需的一</w:t>
            </w:r>
            <w:r>
              <w:rPr>
                <w:rFonts w:hint="eastAsia" w:ascii="宋体" w:hAnsi="宋体"/>
                <w:szCs w:val="21"/>
              </w:rPr>
              <w:t xml:space="preserve">切行为，签署必要的证书和文件。乙方须在项目竣工验收通过后的30个工作日内，将上述所有软件成果及其相关材料完整移交给甲方。（2）产品版权与授权。乙方保证其为本项目提供的所有产品（包括但不限于软件、硬件、基础支撑软件如中间件等）具有合法的版权或使用权。乙方须在项目启动前，向甲方提交所有相关产品的版权或使用权有效证明文件（如授权书、许可协议副本等），供甲方审查。在本项目范围内使用乙方提供的产品过程中，如发生任何版权或使用权纠纷，均由乙方承担全部责任，甲方不承担任何责任。乙方应负责解决纠纷并赔偿甲方因此遭受的损失。</w:t>
            </w:r>
            <w:r/>
          </w:p>
        </w:tc>
      </w:tr>
    </w:tbl>
    <w:p>
      <w:pPr>
        <w:spacing w:after="160" w:line="278" w:lineRule="auto"/>
      </w:pPr>
      <w:r/>
      <w:r/>
    </w:p>
    <w:p>
      <w:pPr>
        <w:spacing w:after="160" w:line="278" w:lineRule="auto"/>
      </w:pPr>
      <w:r/>
      <w:r/>
    </w:p>
    <w:p>
      <w:pPr>
        <w:spacing w:line="360" w:lineRule="auto"/>
        <w:rPr>
          <w:sz w:val="24"/>
        </w:rPr>
      </w:pPr>
      <w:r>
        <w:rPr>
          <w:sz w:val="24"/>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bookmarkEnd w:id="94"/>
      <w:r/>
      <w:r/>
    </w:p>
    <w:p>
      <w:pPr>
        <w:jc w:val="center"/>
        <w:rPr>
          <w:rFonts w:ascii="宋体" w:hAnsi="宋体" w:cs="Calibri"/>
          <w:b/>
          <w:sz w:val="24"/>
        </w:rPr>
      </w:pPr>
      <w:r>
        <w:rPr>
          <w:rFonts w:ascii="宋体" w:hAnsi="宋体" w:cs="宋体"/>
          <w:b/>
          <w:sz w:val="24"/>
        </w:rPr>
        <w:br w:type="page" w:clear="all"/>
      </w:r>
      <w:r>
        <w:rPr>
          <w:rFonts w:hint="eastAsia" w:ascii="宋体" w:hAnsi="宋体" w:cs="宋体"/>
          <w:b/>
          <w:sz w:val="30"/>
          <w:szCs w:val="30"/>
        </w:rPr>
        <w:t xml:space="preserve">第四部分 采购需求</w:t>
      </w:r>
      <w:r/>
    </w:p>
    <w:p>
      <w:pPr>
        <w:pStyle w:val="2405"/>
        <w:ind w:left="0" w:firstLine="480"/>
        <w:spacing w:line="360" w:lineRule="auto"/>
        <w:rPr>
          <w:rFonts w:eastAsia="黑体"/>
          <w:b w:val="0"/>
          <w:color w:val="000000"/>
          <w:sz w:val="24"/>
          <w:szCs w:val="24"/>
        </w:rPr>
      </w:pPr>
      <w:r/>
      <w:bookmarkStart w:id="100" w:name="_Toc149691935"/>
      <w:r>
        <w:rPr>
          <w:rFonts w:eastAsia="黑体"/>
          <w:b w:val="0"/>
          <w:color w:val="000000"/>
          <w:sz w:val="24"/>
          <w:szCs w:val="24"/>
        </w:rPr>
        <w:t xml:space="preserve">一、项目概述</w:t>
      </w:r>
      <w:bookmarkEnd w:id="100"/>
      <w:r/>
      <w:r/>
    </w:p>
    <w:p>
      <w:pPr>
        <w:ind w:firstLine="480"/>
        <w:spacing w:line="360" w:lineRule="auto"/>
        <w:rPr>
          <w:sz w:val="24"/>
        </w:rPr>
      </w:pPr>
      <w:r>
        <w:rPr>
          <w:sz w:val="24"/>
        </w:rPr>
        <w:t xml:space="preserve">密码是保障网络和信息安全最有效、最可靠、最经济的技术手段。近年来，我国出台了《中华人民共和国密码法》《商用密码管理条例》《国家政务信息化项目建设管理办法》《信息安全技术信息系统密码应用基本要求》（</w:t>
      </w:r>
      <w:r>
        <w:rPr>
          <w:sz w:val="24"/>
        </w:rPr>
        <w:t xml:space="preserve">GB/T 39786-2021</w:t>
      </w:r>
      <w:r>
        <w:rPr>
          <w:sz w:val="24"/>
        </w:rPr>
        <w:t xml:space="preserve">）等一系列法律法规、政策文件和标准规范，不断完善密码法治体系框架，规范密码应用和管理，明确要求关键信息基础设施、政务信息系统应同步规划、同步建设、同步运行密码保障系统，并定期开展商用密码应用安全性评估</w:t>
      </w:r>
      <w:r>
        <w:rPr>
          <w:rFonts w:hint="eastAsia"/>
          <w:sz w:val="24"/>
        </w:rPr>
        <w:t xml:space="preserve">（以下简称“密评”）</w:t>
      </w:r>
      <w:r>
        <w:rPr>
          <w:sz w:val="24"/>
        </w:rPr>
        <w:t xml:space="preserve">。当前，我市政务信息系统承载大量政务敏感数据，大多未构建合规密码防护体系，特别是政务云上的政务信息系统无密码保障基础设施可用，面临的安全风险日益增多。同时，传统分散式密码建设模式存在资源利用率低、运维成本高、监管难度大等问题，难以满足云环境下集约化、服务化的密码应用需求。为贯彻</w:t>
      </w:r>
      <w:r>
        <w:rPr>
          <w:rFonts w:hint="eastAsia"/>
          <w:sz w:val="24"/>
        </w:rPr>
        <w:t xml:space="preserve">落实</w:t>
      </w:r>
      <w:r>
        <w:rPr>
          <w:sz w:val="24"/>
        </w:rPr>
        <w:t xml:space="preserve">国家密码管理政策，提升政务信息系统安全防护能力，统筹建设</w:t>
      </w:r>
      <w:r>
        <w:rPr>
          <w:rFonts w:hint="eastAsia"/>
          <w:sz w:val="24"/>
        </w:rPr>
        <w:t xml:space="preserve">镇江市</w:t>
      </w:r>
      <w:r>
        <w:rPr>
          <w:sz w:val="24"/>
        </w:rPr>
        <w:t xml:space="preserve">密码服务资源池。</w:t>
      </w:r>
      <w:r>
        <w:rPr>
          <w:sz w:val="24"/>
        </w:rPr>
        <w:t xml:space="preserve"> </w:t>
      </w:r>
      <w:r>
        <w:rPr>
          <w:sz w:val="24"/>
        </w:rPr>
        <w:t xml:space="preserve">本项目旨在打造集约高效、安全可控的密码服务基础设施，构建覆盖密码资源供给、服务调度、统一监管的密码安全支撑体系。通过部署国产密码硬件设备及服务平台，为政务信息系统提供标准化加解密、签名验签、时间戳、数据库透明加解密</w:t>
      </w:r>
      <w:r>
        <w:rPr>
          <w:rFonts w:hint="eastAsia"/>
          <w:sz w:val="24"/>
        </w:rPr>
        <w:t xml:space="preserve">、文件加解密、协同签名</w:t>
      </w:r>
      <w:r>
        <w:rPr>
          <w:sz w:val="24"/>
        </w:rPr>
        <w:t xml:space="preserve">等密码服务，满足</w:t>
      </w:r>
      <w:r>
        <w:rPr>
          <w:rFonts w:hint="eastAsia"/>
          <w:sz w:val="24"/>
        </w:rPr>
        <w:t xml:space="preserve">至少</w:t>
      </w:r>
      <w:r>
        <w:rPr>
          <w:sz w:val="24"/>
        </w:rPr>
        <w:t xml:space="preserve">70</w:t>
      </w:r>
      <w:r>
        <w:rPr>
          <w:sz w:val="24"/>
        </w:rPr>
        <w:t xml:space="preserve">个常规政务信息系统密码应用需求，重点保障等保三级系统安全合规。项目</w:t>
      </w:r>
      <w:r>
        <w:rPr>
          <w:rFonts w:hint="eastAsia"/>
          <w:sz w:val="24"/>
        </w:rPr>
        <w:t xml:space="preserve">建成后</w:t>
      </w:r>
      <w:r>
        <w:rPr>
          <w:sz w:val="24"/>
        </w:rPr>
        <w:t xml:space="preserve">将实现密码资源统一纳管与弹性调度，避免重复投资；建立密码服务全流程标准规范，降低应用对接门槛；强化密码应用态势感知与监管能力，夯实全市数字政府安全底座，为维护网络空间安全提供重要支撑。</w:t>
      </w:r>
      <w:r/>
    </w:p>
    <w:p>
      <w:pPr>
        <w:pStyle w:val="2405"/>
        <w:ind w:left="0" w:firstLine="480"/>
        <w:spacing w:line="360" w:lineRule="auto"/>
        <w:rPr>
          <w:rFonts w:eastAsia="黑体"/>
          <w:b w:val="0"/>
          <w:color w:val="000000"/>
          <w:sz w:val="24"/>
          <w:szCs w:val="24"/>
        </w:rPr>
      </w:pPr>
      <w:r>
        <w:rPr>
          <w:rFonts w:eastAsia="黑体"/>
          <w:b w:val="0"/>
          <w:color w:val="000000"/>
          <w:sz w:val="24"/>
          <w:szCs w:val="24"/>
        </w:rPr>
        <w:t xml:space="preserve">二、建设依据</w:t>
      </w:r>
      <w:r/>
    </w:p>
    <w:p>
      <w:pPr>
        <w:ind w:firstLine="480"/>
        <w:spacing w:line="360" w:lineRule="auto"/>
        <w:rPr>
          <w:sz w:val="24"/>
        </w:rPr>
      </w:pPr>
      <w:r>
        <w:rPr>
          <w:sz w:val="24"/>
        </w:rPr>
        <w:t xml:space="preserve">本项目严格遵循国家密码管理法律法规、政策文件及技术标准规范，确保建设内容合规、技术路线先进、安全保障可靠。具体依据如下：</w:t>
      </w:r>
      <w:r/>
    </w:p>
    <w:p>
      <w:pPr>
        <w:ind w:firstLine="480"/>
        <w:spacing w:line="360" w:lineRule="auto"/>
        <w:rPr>
          <w:sz w:val="24"/>
        </w:rPr>
      </w:pPr>
      <w:r>
        <w:rPr>
          <w:sz w:val="24"/>
        </w:rPr>
        <w:t xml:space="preserve">（一）政策法规</w:t>
      </w:r>
      <w:r/>
    </w:p>
    <w:p>
      <w:pPr>
        <w:ind w:firstLine="480"/>
        <w:spacing w:line="360" w:lineRule="auto"/>
        <w:rPr>
          <w:sz w:val="24"/>
        </w:rPr>
      </w:pPr>
      <w:r>
        <w:rPr>
          <w:sz w:val="24"/>
        </w:rPr>
        <w:t xml:space="preserve">《中华人民共和国密码法》（</w:t>
      </w:r>
      <w:r>
        <w:rPr>
          <w:sz w:val="24"/>
        </w:rPr>
        <w:t xml:space="preserve">2020</w:t>
      </w:r>
      <w:r>
        <w:rPr>
          <w:sz w:val="24"/>
        </w:rPr>
        <w:t xml:space="preserve">年</w:t>
      </w:r>
      <w:r>
        <w:rPr>
          <w:sz w:val="24"/>
        </w:rPr>
        <w:t xml:space="preserve">1</w:t>
      </w:r>
      <w:r>
        <w:rPr>
          <w:sz w:val="24"/>
        </w:rPr>
        <w:t xml:space="preserve">月</w:t>
      </w:r>
      <w:r>
        <w:rPr>
          <w:sz w:val="24"/>
        </w:rPr>
        <w:t xml:space="preserve">1</w:t>
      </w:r>
      <w:r>
        <w:rPr>
          <w:sz w:val="24"/>
        </w:rPr>
        <w:t xml:space="preserve">日起施行）</w:t>
      </w:r>
      <w:r/>
    </w:p>
    <w:p>
      <w:pPr>
        <w:ind w:firstLine="480"/>
        <w:spacing w:line="360" w:lineRule="auto"/>
        <w:rPr>
          <w:sz w:val="24"/>
        </w:rPr>
      </w:pPr>
      <w:r>
        <w:rPr>
          <w:sz w:val="24"/>
        </w:rPr>
        <w:t xml:space="preserve">《中华人民共和国网络安全法》（</w:t>
      </w:r>
      <w:r>
        <w:rPr>
          <w:sz w:val="24"/>
        </w:rPr>
        <w:t xml:space="preserve">2017</w:t>
      </w:r>
      <w:r>
        <w:rPr>
          <w:sz w:val="24"/>
        </w:rPr>
        <w:t xml:space="preserve">年</w:t>
      </w:r>
      <w:r>
        <w:rPr>
          <w:sz w:val="24"/>
        </w:rPr>
        <w:t xml:space="preserve">6</w:t>
      </w:r>
      <w:r>
        <w:rPr>
          <w:sz w:val="24"/>
        </w:rPr>
        <w:t xml:space="preserve">月</w:t>
      </w:r>
      <w:r>
        <w:rPr>
          <w:sz w:val="24"/>
        </w:rPr>
        <w:t xml:space="preserve">1</w:t>
      </w:r>
      <w:r>
        <w:rPr>
          <w:sz w:val="24"/>
        </w:rPr>
        <w:t xml:space="preserve">日起施行）</w:t>
      </w:r>
      <w:r/>
    </w:p>
    <w:p>
      <w:pPr>
        <w:ind w:firstLine="480"/>
        <w:spacing w:line="360" w:lineRule="auto"/>
        <w:rPr>
          <w:sz w:val="24"/>
        </w:rPr>
      </w:pPr>
      <w:r>
        <w:rPr>
          <w:sz w:val="24"/>
        </w:rPr>
        <w:t xml:space="preserve">《商用密码管理条例》（</w:t>
      </w:r>
      <w:r>
        <w:rPr>
          <w:sz w:val="24"/>
        </w:rPr>
        <w:t xml:space="preserve">2023</w:t>
      </w:r>
      <w:r>
        <w:rPr>
          <w:sz w:val="24"/>
        </w:rPr>
        <w:t xml:space="preserve">年</w:t>
      </w:r>
      <w:r>
        <w:rPr>
          <w:sz w:val="24"/>
        </w:rPr>
        <w:t xml:space="preserve">7</w:t>
      </w:r>
      <w:r>
        <w:rPr>
          <w:sz w:val="24"/>
        </w:rPr>
        <w:t xml:space="preserve">月</w:t>
      </w:r>
      <w:r>
        <w:rPr>
          <w:sz w:val="24"/>
        </w:rPr>
        <w:t xml:space="preserve">1</w:t>
      </w:r>
      <w:r>
        <w:rPr>
          <w:sz w:val="24"/>
        </w:rPr>
        <w:t xml:space="preserve">日起施行）</w:t>
      </w:r>
      <w:r/>
    </w:p>
    <w:p>
      <w:pPr>
        <w:ind w:firstLine="480"/>
        <w:spacing w:line="360" w:lineRule="auto"/>
        <w:rPr>
          <w:sz w:val="24"/>
        </w:rPr>
      </w:pPr>
      <w:r>
        <w:rPr>
          <w:sz w:val="24"/>
        </w:rPr>
        <w:t xml:space="preserve">《国家政务信息化项目建设管理办法》（国办发〔</w:t>
      </w:r>
      <w:r>
        <w:rPr>
          <w:sz w:val="24"/>
        </w:rPr>
        <w:t xml:space="preserve">2019</w:t>
      </w:r>
      <w:r>
        <w:rPr>
          <w:sz w:val="24"/>
        </w:rPr>
        <w:t xml:space="preserve">〕</w:t>
      </w:r>
      <w:r>
        <w:rPr>
          <w:sz w:val="24"/>
        </w:rPr>
        <w:t xml:space="preserve">57</w:t>
      </w:r>
      <w:r>
        <w:rPr>
          <w:sz w:val="24"/>
        </w:rPr>
        <w:t xml:space="preserve">号）</w:t>
      </w:r>
      <w:r/>
    </w:p>
    <w:p>
      <w:pPr>
        <w:ind w:firstLine="480"/>
        <w:spacing w:line="360" w:lineRule="auto"/>
        <w:rPr>
          <w:sz w:val="24"/>
        </w:rPr>
      </w:pPr>
      <w:r>
        <w:rPr>
          <w:sz w:val="24"/>
        </w:rPr>
        <w:t xml:space="preserve">《江苏省省级政务信息化项目建设管理办法》（苏政办发〔</w:t>
      </w:r>
      <w:r>
        <w:rPr>
          <w:sz w:val="24"/>
        </w:rPr>
        <w:t xml:space="preserve">2024</w:t>
      </w:r>
      <w:r>
        <w:rPr>
          <w:sz w:val="24"/>
        </w:rPr>
        <w:t xml:space="preserve">〕</w:t>
      </w:r>
      <w:r>
        <w:rPr>
          <w:sz w:val="24"/>
        </w:rPr>
        <w:t xml:space="preserve">38</w:t>
      </w:r>
      <w:r>
        <w:rPr>
          <w:sz w:val="24"/>
        </w:rPr>
        <w:t xml:space="preserve">号）</w:t>
      </w:r>
      <w:r/>
    </w:p>
    <w:p>
      <w:pPr>
        <w:ind w:firstLine="480"/>
        <w:spacing w:line="360" w:lineRule="auto"/>
        <w:rPr>
          <w:sz w:val="24"/>
        </w:rPr>
      </w:pPr>
      <w:r>
        <w:rPr>
          <w:sz w:val="24"/>
        </w:rPr>
        <w:t xml:space="preserve">《镇江市市级信息化项目建设管理实施细则（试行）》（镇政办发〔</w:t>
      </w:r>
      <w:r>
        <w:rPr>
          <w:sz w:val="24"/>
        </w:rPr>
        <w:t xml:space="preserve">2024</w:t>
      </w:r>
      <w:r>
        <w:rPr>
          <w:sz w:val="24"/>
        </w:rPr>
        <w:t xml:space="preserve">〕</w:t>
      </w:r>
      <w:r>
        <w:rPr>
          <w:sz w:val="24"/>
        </w:rPr>
        <w:t xml:space="preserve">37</w:t>
      </w:r>
      <w:r>
        <w:rPr>
          <w:sz w:val="24"/>
        </w:rPr>
        <w:t xml:space="preserve">号）</w:t>
      </w:r>
      <w:r/>
    </w:p>
    <w:p>
      <w:pPr>
        <w:ind w:firstLine="480"/>
        <w:spacing w:line="360" w:lineRule="auto"/>
        <w:rPr>
          <w:sz w:val="24"/>
        </w:rPr>
      </w:pPr>
      <w:r>
        <w:rPr>
          <w:sz w:val="24"/>
        </w:rPr>
        <w:t xml:space="preserve">（二）标准规范</w:t>
      </w:r>
      <w:r/>
    </w:p>
    <w:p>
      <w:pPr>
        <w:ind w:firstLine="480"/>
        <w:spacing w:line="360" w:lineRule="auto"/>
        <w:rPr>
          <w:rFonts w:eastAsia="楷体"/>
          <w:sz w:val="24"/>
          <w:szCs w:val="36"/>
        </w:rPr>
      </w:pPr>
      <w:r>
        <w:rPr>
          <w:rFonts w:eastAsia="楷体"/>
          <w:sz w:val="24"/>
          <w:szCs w:val="36"/>
        </w:rPr>
        <w:t xml:space="preserve">1</w:t>
      </w:r>
      <w:r>
        <w:rPr>
          <w:rFonts w:eastAsia="楷体"/>
          <w:sz w:val="24"/>
          <w:szCs w:val="36"/>
        </w:rPr>
        <w:t xml:space="preserve">．国家标准</w:t>
      </w:r>
      <w:r/>
    </w:p>
    <w:p>
      <w:pPr>
        <w:ind w:left="420"/>
        <w:spacing w:line="360" w:lineRule="auto"/>
        <w:rPr>
          <w:sz w:val="24"/>
        </w:rPr>
      </w:pPr>
      <w:r>
        <w:rPr>
          <w:sz w:val="24"/>
        </w:rPr>
        <w:t xml:space="preserve">《信息安全技术网络安全等级保护基本要求》（</w:t>
      </w:r>
      <w:r>
        <w:rPr>
          <w:sz w:val="24"/>
        </w:rPr>
        <w:t xml:space="preserve">GB/T 22239-2019</w:t>
      </w:r>
      <w:r>
        <w:rPr>
          <w:sz w:val="24"/>
        </w:rPr>
        <w:t xml:space="preserve">）</w:t>
      </w:r>
      <w:r/>
    </w:p>
    <w:p>
      <w:pPr>
        <w:ind w:left="420"/>
        <w:spacing w:line="360" w:lineRule="auto"/>
        <w:rPr>
          <w:sz w:val="24"/>
        </w:rPr>
      </w:pPr>
      <w:r>
        <w:rPr>
          <w:sz w:val="24"/>
        </w:rPr>
        <w:t xml:space="preserve">《信息安全技术信息系统密码应用基本要求》（</w:t>
      </w:r>
      <w:r>
        <w:rPr>
          <w:sz w:val="24"/>
        </w:rPr>
        <w:t xml:space="preserve">GB/T 39786-2021</w:t>
      </w:r>
      <w:r>
        <w:rPr>
          <w:sz w:val="24"/>
        </w:rPr>
        <w:t xml:space="preserve">）</w:t>
      </w:r>
      <w:r/>
    </w:p>
    <w:p>
      <w:pPr>
        <w:ind w:left="420"/>
        <w:spacing w:line="360" w:lineRule="auto"/>
        <w:rPr>
          <w:sz w:val="24"/>
        </w:rPr>
      </w:pPr>
      <w:r>
        <w:rPr>
          <w:sz w:val="24"/>
        </w:rPr>
        <w:t xml:space="preserve">《信息安全技术信息系统密码应用测评要求》（</w:t>
      </w:r>
      <w:r>
        <w:rPr>
          <w:sz w:val="24"/>
        </w:rPr>
        <w:t xml:space="preserve">GB/T 43206-2023</w:t>
      </w:r>
      <w:r>
        <w:rPr>
          <w:sz w:val="24"/>
        </w:rPr>
        <w:t xml:space="preserve">）</w:t>
      </w:r>
      <w:r/>
    </w:p>
    <w:p>
      <w:pPr>
        <w:ind w:left="420"/>
        <w:spacing w:line="360" w:lineRule="auto"/>
        <w:rPr>
          <w:sz w:val="24"/>
        </w:rPr>
      </w:pPr>
      <w:r>
        <w:rPr>
          <w:sz w:val="24"/>
        </w:rPr>
        <w:t xml:space="preserve">《信息安全技术信息系统密码应用设计指南》（</w:t>
      </w:r>
      <w:r>
        <w:rPr>
          <w:sz w:val="24"/>
        </w:rPr>
        <w:t xml:space="preserve">GB/T 43207-2023</w:t>
      </w:r>
      <w:r>
        <w:rPr>
          <w:sz w:val="24"/>
        </w:rPr>
        <w:t xml:space="preserve">）</w:t>
      </w:r>
      <w:r/>
    </w:p>
    <w:p>
      <w:pPr>
        <w:ind w:firstLine="480"/>
        <w:spacing w:line="360" w:lineRule="auto"/>
        <w:rPr>
          <w:rFonts w:eastAsia="楷体"/>
          <w:sz w:val="24"/>
          <w:szCs w:val="36"/>
        </w:rPr>
      </w:pPr>
      <w:r>
        <w:rPr>
          <w:rFonts w:eastAsia="楷体"/>
          <w:sz w:val="24"/>
          <w:szCs w:val="36"/>
        </w:rPr>
        <w:t xml:space="preserve">2</w:t>
      </w:r>
      <w:r>
        <w:rPr>
          <w:rFonts w:eastAsia="楷体"/>
          <w:sz w:val="24"/>
          <w:szCs w:val="36"/>
        </w:rPr>
        <w:t xml:space="preserve">．密码行业标准</w:t>
      </w:r>
      <w:r/>
    </w:p>
    <w:p>
      <w:pPr>
        <w:ind w:left="420"/>
        <w:spacing w:line="360" w:lineRule="auto"/>
        <w:rPr>
          <w:sz w:val="24"/>
        </w:rPr>
      </w:pPr>
      <w:r>
        <w:rPr>
          <w:sz w:val="24"/>
        </w:rPr>
        <w:t xml:space="preserve">《密码应用标识规范》（</w:t>
      </w:r>
      <w:r>
        <w:rPr>
          <w:sz w:val="24"/>
        </w:rPr>
        <w:t xml:space="preserve">GM/T 0006-2023</w:t>
      </w:r>
      <w:r>
        <w:rPr>
          <w:sz w:val="24"/>
        </w:rPr>
        <w:t xml:space="preserve">）</w:t>
      </w:r>
      <w:r/>
    </w:p>
    <w:p>
      <w:pPr>
        <w:ind w:left="420"/>
        <w:spacing w:line="360" w:lineRule="auto"/>
        <w:rPr>
          <w:sz w:val="24"/>
        </w:rPr>
      </w:pPr>
      <w:r>
        <w:rPr>
          <w:sz w:val="24"/>
        </w:rPr>
        <w:t xml:space="preserve">《</w:t>
      </w:r>
      <w:r>
        <w:rPr>
          <w:sz w:val="24"/>
        </w:rPr>
        <w:t xml:space="preserve">SM2</w:t>
      </w:r>
      <w:r>
        <w:rPr>
          <w:sz w:val="24"/>
        </w:rPr>
        <w:t xml:space="preserve">密码算法使用规范》（</w:t>
      </w:r>
      <w:r>
        <w:rPr>
          <w:sz w:val="24"/>
        </w:rPr>
        <w:t xml:space="preserve">GM/T 0009-2023</w:t>
      </w:r>
      <w:r>
        <w:rPr>
          <w:sz w:val="24"/>
        </w:rPr>
        <w:t xml:space="preserve">）</w:t>
      </w:r>
      <w:r/>
    </w:p>
    <w:p>
      <w:pPr>
        <w:ind w:left="420"/>
        <w:spacing w:line="360" w:lineRule="auto"/>
        <w:rPr>
          <w:sz w:val="24"/>
        </w:rPr>
      </w:pPr>
      <w:r>
        <w:rPr>
          <w:sz w:val="24"/>
        </w:rPr>
        <w:t xml:space="preserve">《</w:t>
      </w:r>
      <w:r>
        <w:rPr>
          <w:sz w:val="24"/>
        </w:rPr>
        <w:t xml:space="preserve">SM2</w:t>
      </w:r>
      <w:r>
        <w:rPr>
          <w:sz w:val="24"/>
        </w:rPr>
        <w:t xml:space="preserve">密码算法加密签名消息语法规范》（</w:t>
      </w:r>
      <w:r>
        <w:rPr>
          <w:sz w:val="24"/>
        </w:rPr>
        <w:t xml:space="preserve">GM/T 0010-2023</w:t>
      </w:r>
      <w:r>
        <w:rPr>
          <w:sz w:val="24"/>
        </w:rPr>
        <w:t xml:space="preserve">）</w:t>
      </w:r>
      <w:r/>
    </w:p>
    <w:p>
      <w:pPr>
        <w:ind w:left="420"/>
        <w:spacing w:line="360" w:lineRule="auto"/>
        <w:rPr>
          <w:sz w:val="24"/>
        </w:rPr>
      </w:pPr>
      <w:r>
        <w:rPr>
          <w:sz w:val="24"/>
        </w:rPr>
        <w:t xml:space="preserve">《可信计算可信密码支撑平台功能与接口规范》（</w:t>
      </w:r>
      <w:r>
        <w:rPr>
          <w:sz w:val="24"/>
        </w:rPr>
        <w:t xml:space="preserve">GM/T 0011-2023</w:t>
      </w:r>
      <w:r>
        <w:rPr>
          <w:sz w:val="24"/>
        </w:rPr>
        <w:t xml:space="preserve">）</w:t>
      </w:r>
      <w:r/>
    </w:p>
    <w:p>
      <w:pPr>
        <w:ind w:left="420"/>
        <w:spacing w:line="360" w:lineRule="auto"/>
        <w:rPr>
          <w:sz w:val="24"/>
        </w:rPr>
      </w:pPr>
      <w:r>
        <w:rPr>
          <w:sz w:val="24"/>
        </w:rPr>
        <w:t xml:space="preserve">《数字证书认证系统密码协议规》（</w:t>
      </w:r>
      <w:r>
        <w:rPr>
          <w:sz w:val="24"/>
        </w:rPr>
        <w:t xml:space="preserve">GM/T 0014-2023</w:t>
      </w:r>
      <w:r>
        <w:rPr>
          <w:sz w:val="24"/>
        </w:rPr>
        <w:t xml:space="preserve">）</w:t>
      </w:r>
      <w:r/>
    </w:p>
    <w:p>
      <w:pPr>
        <w:ind w:left="420"/>
        <w:spacing w:line="360" w:lineRule="auto"/>
        <w:rPr>
          <w:sz w:val="24"/>
        </w:rPr>
      </w:pPr>
      <w:r>
        <w:rPr>
          <w:sz w:val="24"/>
        </w:rPr>
        <w:t xml:space="preserve">《数字证书格式》（</w:t>
      </w:r>
      <w:r>
        <w:rPr>
          <w:sz w:val="24"/>
        </w:rPr>
        <w:t xml:space="preserve">GM/T 0015-2023</w:t>
      </w:r>
      <w:r>
        <w:rPr>
          <w:sz w:val="24"/>
        </w:rPr>
        <w:t xml:space="preserve">）</w:t>
      </w:r>
      <w:r/>
    </w:p>
    <w:p>
      <w:pPr>
        <w:ind w:left="420"/>
        <w:spacing w:line="360" w:lineRule="auto"/>
        <w:rPr>
          <w:sz w:val="24"/>
        </w:rPr>
      </w:pPr>
      <w:r>
        <w:rPr>
          <w:sz w:val="24"/>
        </w:rPr>
        <w:t xml:space="preserve">《智能密码钥匙密码应用接口规范》（</w:t>
      </w:r>
      <w:r>
        <w:rPr>
          <w:sz w:val="24"/>
        </w:rPr>
        <w:t xml:space="preserve">GM/T 0016-2023</w:t>
      </w:r>
      <w:r>
        <w:rPr>
          <w:sz w:val="24"/>
        </w:rPr>
        <w:t xml:space="preserve">）</w:t>
      </w:r>
      <w:r/>
    </w:p>
    <w:p>
      <w:pPr>
        <w:ind w:left="420"/>
        <w:spacing w:line="360" w:lineRule="auto"/>
        <w:rPr>
          <w:sz w:val="24"/>
        </w:rPr>
      </w:pPr>
      <w:r>
        <w:rPr>
          <w:sz w:val="24"/>
        </w:rPr>
        <w:t xml:space="preserve">《智能密码钥匙密码应用接口数据格式规范》（</w:t>
      </w:r>
      <w:r>
        <w:rPr>
          <w:sz w:val="24"/>
        </w:rPr>
        <w:t xml:space="preserve">GM/T 0017-2023</w:t>
      </w:r>
      <w:r>
        <w:rPr>
          <w:sz w:val="24"/>
        </w:rPr>
        <w:t xml:space="preserve">）</w:t>
      </w:r>
      <w:r/>
    </w:p>
    <w:p>
      <w:pPr>
        <w:ind w:left="420"/>
        <w:spacing w:line="360" w:lineRule="auto"/>
        <w:rPr>
          <w:sz w:val="24"/>
        </w:rPr>
      </w:pPr>
      <w:r>
        <w:rPr>
          <w:sz w:val="24"/>
        </w:rPr>
        <w:t xml:space="preserve">《密码设备应用接口规范》（</w:t>
      </w:r>
      <w:r>
        <w:rPr>
          <w:sz w:val="24"/>
        </w:rPr>
        <w:t xml:space="preserve">GM/T 0018-2023</w:t>
      </w:r>
      <w:r>
        <w:rPr>
          <w:sz w:val="24"/>
        </w:rPr>
        <w:t xml:space="preserve">）</w:t>
      </w:r>
      <w:r/>
    </w:p>
    <w:p>
      <w:pPr>
        <w:ind w:left="420"/>
        <w:spacing w:line="360" w:lineRule="auto"/>
        <w:rPr>
          <w:sz w:val="24"/>
        </w:rPr>
      </w:pPr>
      <w:r>
        <w:rPr>
          <w:sz w:val="24"/>
        </w:rPr>
        <w:t xml:space="preserve">《通用密码服务接口规范》（</w:t>
      </w:r>
      <w:r>
        <w:rPr>
          <w:sz w:val="24"/>
        </w:rPr>
        <w:t xml:space="preserve">GM/T 0019-2023</w:t>
      </w:r>
      <w:r>
        <w:rPr>
          <w:sz w:val="24"/>
        </w:rPr>
        <w:t xml:space="preserve">）</w:t>
      </w:r>
      <w:r/>
    </w:p>
    <w:p>
      <w:pPr>
        <w:ind w:left="420"/>
        <w:spacing w:line="360" w:lineRule="auto"/>
        <w:rPr>
          <w:sz w:val="24"/>
        </w:rPr>
      </w:pPr>
      <w:r>
        <w:rPr>
          <w:sz w:val="24"/>
        </w:rPr>
        <w:t xml:space="preserve">《证书应用综合服务接口规范》（</w:t>
      </w:r>
      <w:r>
        <w:rPr>
          <w:sz w:val="24"/>
        </w:rPr>
        <w:t xml:space="preserve">GM/T 0020-2023</w:t>
      </w:r>
      <w:r>
        <w:rPr>
          <w:sz w:val="24"/>
        </w:rPr>
        <w:t xml:space="preserve">）</w:t>
      </w:r>
      <w:r/>
    </w:p>
    <w:p>
      <w:pPr>
        <w:ind w:left="420"/>
        <w:spacing w:line="360" w:lineRule="auto"/>
        <w:rPr>
          <w:sz w:val="24"/>
        </w:rPr>
      </w:pPr>
      <w:r>
        <w:rPr>
          <w:sz w:val="24"/>
        </w:rPr>
        <w:t xml:space="preserve">《动态口令密码应用技术规范》（</w:t>
      </w:r>
      <w:r>
        <w:rPr>
          <w:sz w:val="24"/>
        </w:rPr>
        <w:t xml:space="preserve">GM/T 0021-2023</w:t>
      </w:r>
      <w:r>
        <w:rPr>
          <w:sz w:val="24"/>
        </w:rPr>
        <w:t xml:space="preserve">）</w:t>
      </w:r>
      <w:r/>
    </w:p>
    <w:p>
      <w:pPr>
        <w:ind w:left="420"/>
        <w:spacing w:line="360" w:lineRule="auto"/>
        <w:rPr>
          <w:sz w:val="24"/>
        </w:rPr>
      </w:pPr>
      <w:r>
        <w:rPr>
          <w:sz w:val="24"/>
        </w:rPr>
        <w:t xml:space="preserve">《</w:t>
      </w:r>
      <w:r>
        <w:rPr>
          <w:sz w:val="24"/>
        </w:rPr>
        <w:t xml:space="preserve">IPSec VPN</w:t>
      </w:r>
      <w:r>
        <w:rPr>
          <w:sz w:val="24"/>
        </w:rPr>
        <w:t xml:space="preserve">技术规范》（</w:t>
      </w:r>
      <w:r>
        <w:rPr>
          <w:sz w:val="24"/>
        </w:rPr>
        <w:t xml:space="preserve">GM/T 0022-2023</w:t>
      </w:r>
      <w:r>
        <w:rPr>
          <w:sz w:val="24"/>
        </w:rPr>
        <w:t xml:space="preserve">）</w:t>
      </w:r>
      <w:r/>
    </w:p>
    <w:p>
      <w:pPr>
        <w:ind w:left="420"/>
        <w:spacing w:line="360" w:lineRule="auto"/>
        <w:rPr>
          <w:sz w:val="24"/>
        </w:rPr>
      </w:pPr>
      <w:r>
        <w:rPr>
          <w:sz w:val="24"/>
        </w:rPr>
        <w:t xml:space="preserve">《</w:t>
      </w:r>
      <w:r>
        <w:rPr>
          <w:sz w:val="24"/>
        </w:rPr>
        <w:t xml:space="preserve">IPSec VPN</w:t>
      </w:r>
      <w:r>
        <w:rPr>
          <w:sz w:val="24"/>
        </w:rPr>
        <w:t xml:space="preserve">网关产品规范》（</w:t>
      </w:r>
      <w:r>
        <w:rPr>
          <w:sz w:val="24"/>
        </w:rPr>
        <w:t xml:space="preserve">GM/T 0023-2023</w:t>
      </w:r>
      <w:r>
        <w:rPr>
          <w:sz w:val="24"/>
        </w:rPr>
        <w:t xml:space="preserve">）</w:t>
      </w:r>
      <w:r/>
    </w:p>
    <w:p>
      <w:pPr>
        <w:ind w:left="420"/>
        <w:spacing w:line="360" w:lineRule="auto"/>
        <w:rPr>
          <w:sz w:val="24"/>
        </w:rPr>
      </w:pPr>
      <w:r>
        <w:rPr>
          <w:sz w:val="24"/>
        </w:rPr>
        <w:t xml:space="preserve">《</w:t>
      </w:r>
      <w:r>
        <w:rPr>
          <w:sz w:val="24"/>
        </w:rPr>
        <w:t xml:space="preserve">SSL VPN</w:t>
      </w:r>
      <w:r>
        <w:rPr>
          <w:sz w:val="24"/>
        </w:rPr>
        <w:t xml:space="preserve">技术规范》（</w:t>
      </w:r>
      <w:r>
        <w:rPr>
          <w:sz w:val="24"/>
        </w:rPr>
        <w:t xml:space="preserve">GM/T 0024-2023</w:t>
      </w:r>
      <w:r>
        <w:rPr>
          <w:sz w:val="24"/>
        </w:rPr>
        <w:t xml:space="preserve">）</w:t>
      </w:r>
      <w:r/>
    </w:p>
    <w:p>
      <w:pPr>
        <w:ind w:left="420"/>
        <w:spacing w:line="360" w:lineRule="auto"/>
        <w:rPr>
          <w:sz w:val="24"/>
        </w:rPr>
      </w:pPr>
      <w:r>
        <w:rPr>
          <w:sz w:val="24"/>
        </w:rPr>
        <w:t xml:space="preserve">《</w:t>
      </w:r>
      <w:r>
        <w:rPr>
          <w:sz w:val="24"/>
        </w:rPr>
        <w:t xml:space="preserve">SSL VPN</w:t>
      </w:r>
      <w:r>
        <w:rPr>
          <w:sz w:val="24"/>
        </w:rPr>
        <w:t xml:space="preserve">网关产品规范》（</w:t>
      </w:r>
      <w:r>
        <w:rPr>
          <w:sz w:val="24"/>
        </w:rPr>
        <w:t xml:space="preserve">GM/T 0025-2023</w:t>
      </w:r>
      <w:r>
        <w:rPr>
          <w:sz w:val="24"/>
        </w:rPr>
        <w:t xml:space="preserve">）</w:t>
      </w:r>
      <w:r/>
    </w:p>
    <w:p>
      <w:pPr>
        <w:ind w:left="420"/>
        <w:spacing w:line="360" w:lineRule="auto"/>
        <w:rPr>
          <w:sz w:val="24"/>
        </w:rPr>
      </w:pPr>
      <w:r>
        <w:rPr>
          <w:sz w:val="24"/>
        </w:rPr>
        <w:t xml:space="preserve">《安全认证网关产品规范》（</w:t>
      </w:r>
      <w:r>
        <w:rPr>
          <w:sz w:val="24"/>
        </w:rPr>
        <w:t xml:space="preserve">GM/T 0026-2023</w:t>
      </w:r>
      <w:r>
        <w:rPr>
          <w:sz w:val="24"/>
        </w:rPr>
        <w:t xml:space="preserve">）</w:t>
      </w:r>
      <w:r/>
    </w:p>
    <w:p>
      <w:pPr>
        <w:ind w:left="420"/>
        <w:spacing w:line="360" w:lineRule="auto"/>
        <w:rPr>
          <w:sz w:val="24"/>
        </w:rPr>
      </w:pPr>
      <w:r>
        <w:rPr>
          <w:sz w:val="24"/>
        </w:rPr>
        <w:t xml:space="preserve">《智能密码钥匙技术规范》（</w:t>
      </w:r>
      <w:r>
        <w:rPr>
          <w:sz w:val="24"/>
        </w:rPr>
        <w:t xml:space="preserve">GM/T 0027-2014</w:t>
      </w:r>
      <w:r>
        <w:rPr>
          <w:sz w:val="24"/>
        </w:rPr>
        <w:t xml:space="preserve">）</w:t>
      </w:r>
      <w:r/>
    </w:p>
    <w:p>
      <w:pPr>
        <w:ind w:left="420"/>
        <w:spacing w:line="360" w:lineRule="auto"/>
        <w:rPr>
          <w:sz w:val="24"/>
        </w:rPr>
      </w:pPr>
      <w:r>
        <w:rPr>
          <w:sz w:val="24"/>
        </w:rPr>
        <w:t xml:space="preserve">《密码模块安全要求》（</w:t>
      </w:r>
      <w:r>
        <w:rPr>
          <w:sz w:val="24"/>
        </w:rPr>
        <w:t xml:space="preserve">GM/T 0028-2024</w:t>
      </w:r>
      <w:r>
        <w:rPr>
          <w:sz w:val="24"/>
        </w:rPr>
        <w:t xml:space="preserve">）</w:t>
      </w:r>
      <w:r/>
    </w:p>
    <w:p>
      <w:pPr>
        <w:ind w:left="420"/>
        <w:spacing w:line="360" w:lineRule="auto"/>
        <w:rPr>
          <w:sz w:val="24"/>
        </w:rPr>
      </w:pPr>
      <w:r>
        <w:rPr>
          <w:sz w:val="24"/>
        </w:rPr>
        <w:t xml:space="preserve">《签名验签服务器技术规范》（</w:t>
      </w:r>
      <w:r>
        <w:rPr>
          <w:sz w:val="24"/>
        </w:rPr>
        <w:t xml:space="preserve">GM/T 0029-2014</w:t>
      </w:r>
      <w:r>
        <w:rPr>
          <w:sz w:val="24"/>
        </w:rPr>
        <w:t xml:space="preserve">）</w:t>
      </w:r>
      <w:r/>
    </w:p>
    <w:p>
      <w:pPr>
        <w:ind w:left="420"/>
        <w:spacing w:line="360" w:lineRule="auto"/>
        <w:rPr>
          <w:sz w:val="24"/>
        </w:rPr>
      </w:pPr>
      <w:r>
        <w:rPr>
          <w:sz w:val="24"/>
        </w:rPr>
        <w:t xml:space="preserve">《安全电子签章密码技术规范》（</w:t>
      </w:r>
      <w:r>
        <w:rPr>
          <w:sz w:val="24"/>
        </w:rPr>
        <w:t xml:space="preserve">GM/T 0031-2014</w:t>
      </w:r>
      <w:r>
        <w:rPr>
          <w:sz w:val="24"/>
        </w:rPr>
        <w:t xml:space="preserve">）</w:t>
      </w:r>
      <w:r/>
    </w:p>
    <w:p>
      <w:pPr>
        <w:ind w:left="420"/>
        <w:spacing w:line="360" w:lineRule="auto"/>
        <w:rPr>
          <w:sz w:val="24"/>
        </w:rPr>
      </w:pPr>
      <w:r>
        <w:rPr>
          <w:sz w:val="24"/>
        </w:rPr>
        <w:t xml:space="preserve">《基于角色的授权与访问控制技术规范》（</w:t>
      </w:r>
      <w:r>
        <w:rPr>
          <w:sz w:val="24"/>
        </w:rPr>
        <w:t xml:space="preserve">GM/T 0032-2014</w:t>
      </w:r>
      <w:r>
        <w:rPr>
          <w:sz w:val="24"/>
        </w:rPr>
        <w:t xml:space="preserve">）</w:t>
      </w:r>
      <w:r/>
    </w:p>
    <w:p>
      <w:pPr>
        <w:ind w:left="420"/>
        <w:spacing w:line="360" w:lineRule="auto"/>
        <w:rPr>
          <w:sz w:val="24"/>
        </w:rPr>
      </w:pPr>
      <w:r>
        <w:rPr>
          <w:sz w:val="24"/>
        </w:rPr>
        <w:t xml:space="preserve">《时间戳接口规范》（</w:t>
      </w:r>
      <w:r>
        <w:rPr>
          <w:sz w:val="24"/>
        </w:rPr>
        <w:t xml:space="preserve">GM/T 0033-2023</w:t>
      </w:r>
      <w:r>
        <w:rPr>
          <w:sz w:val="24"/>
        </w:rPr>
        <w:t xml:space="preserve">）</w:t>
      </w:r>
      <w:r/>
    </w:p>
    <w:p>
      <w:pPr>
        <w:ind w:left="420"/>
        <w:spacing w:line="360" w:lineRule="auto"/>
        <w:rPr>
          <w:sz w:val="24"/>
        </w:rPr>
      </w:pPr>
      <w:r>
        <w:rPr>
          <w:sz w:val="24"/>
        </w:rPr>
        <w:t xml:space="preserve">《云服务器密码机管理接口规范》（</w:t>
      </w:r>
      <w:r>
        <w:rPr>
          <w:sz w:val="24"/>
        </w:rPr>
        <w:t xml:space="preserve">GM/T 0088-2020</w:t>
      </w:r>
      <w:r>
        <w:rPr>
          <w:sz w:val="24"/>
        </w:rPr>
        <w:t xml:space="preserve">）</w:t>
      </w:r>
      <w:r/>
    </w:p>
    <w:p>
      <w:pPr>
        <w:ind w:left="420"/>
        <w:spacing w:line="360" w:lineRule="auto"/>
        <w:rPr>
          <w:sz w:val="24"/>
        </w:rPr>
      </w:pPr>
      <w:r>
        <w:rPr>
          <w:sz w:val="24"/>
        </w:rPr>
        <w:t xml:space="preserve">《云服务器密码机技术规范》（</w:t>
      </w:r>
      <w:r>
        <w:rPr>
          <w:sz w:val="24"/>
        </w:rPr>
        <w:t xml:space="preserve">GM/T 0104-2021</w:t>
      </w:r>
      <w:r>
        <w:rPr>
          <w:sz w:val="24"/>
        </w:rPr>
        <w:t xml:space="preserve">）</w:t>
      </w:r>
      <w:r/>
    </w:p>
    <w:p>
      <w:pPr>
        <w:ind w:left="420"/>
        <w:spacing w:line="360" w:lineRule="auto"/>
        <w:rPr>
          <w:sz w:val="24"/>
        </w:rPr>
      </w:pPr>
      <w:r>
        <w:rPr>
          <w:sz w:val="24"/>
        </w:rPr>
        <w:t xml:space="preserve">《信息系统密码应用测评过程指南》（</w:t>
      </w:r>
      <w:r>
        <w:rPr>
          <w:sz w:val="24"/>
        </w:rPr>
        <w:t xml:space="preserve">GM/T 0116-2021</w:t>
      </w:r>
      <w:r>
        <w:rPr>
          <w:sz w:val="24"/>
        </w:rPr>
        <w:t xml:space="preserve">）</w:t>
      </w:r>
      <w:r/>
    </w:p>
    <w:p>
      <w:pPr>
        <w:ind w:left="420"/>
        <w:spacing w:line="360" w:lineRule="auto"/>
        <w:rPr>
          <w:sz w:val="24"/>
        </w:rPr>
      </w:pPr>
      <w:r>
        <w:rPr>
          <w:sz w:val="24"/>
        </w:rPr>
        <w:t xml:space="preserve">《</w:t>
      </w:r>
      <w:r>
        <w:rPr>
          <w:sz w:val="24"/>
        </w:rPr>
        <w:t xml:space="preserve">HTML</w:t>
      </w:r>
      <w:r>
        <w:rPr>
          <w:sz w:val="24"/>
        </w:rPr>
        <w:t xml:space="preserve">密码应用置标语法》（</w:t>
      </w:r>
      <w:r>
        <w:rPr>
          <w:sz w:val="24"/>
        </w:rPr>
        <w:t xml:space="preserve">GM/T 0126-2023</w:t>
      </w:r>
      <w:r>
        <w:rPr>
          <w:sz w:val="24"/>
        </w:rPr>
        <w:t xml:space="preserve">）</w:t>
      </w:r>
      <w:r/>
    </w:p>
    <w:p>
      <w:pPr>
        <w:ind w:left="420"/>
        <w:spacing w:line="360" w:lineRule="auto"/>
        <w:rPr>
          <w:sz w:val="24"/>
        </w:rPr>
      </w:pPr>
      <w:r>
        <w:rPr>
          <w:sz w:val="24"/>
        </w:rPr>
        <w:t xml:space="preserve">《移动终端密码模块应用接口规范》（</w:t>
      </w:r>
      <w:r>
        <w:rPr>
          <w:sz w:val="24"/>
        </w:rPr>
        <w:t xml:space="preserve">GM/T 0127-2023</w:t>
      </w:r>
      <w:r>
        <w:rPr>
          <w:sz w:val="24"/>
        </w:rPr>
        <w:t xml:space="preserve">）</w:t>
      </w:r>
      <w:r/>
    </w:p>
    <w:p>
      <w:pPr>
        <w:ind w:left="420"/>
        <w:spacing w:line="360" w:lineRule="auto"/>
        <w:rPr>
          <w:sz w:val="24"/>
        </w:rPr>
      </w:pPr>
      <w:r>
        <w:rPr>
          <w:sz w:val="24"/>
        </w:rPr>
        <w:t xml:space="preserve">《数据报传输层密码协议规范》（</w:t>
      </w:r>
      <w:r>
        <w:rPr>
          <w:sz w:val="24"/>
        </w:rPr>
        <w:t xml:space="preserve">GM/T 0128-2023</w:t>
      </w:r>
      <w:r>
        <w:rPr>
          <w:sz w:val="24"/>
        </w:rPr>
        <w:t xml:space="preserve">）</w:t>
      </w:r>
      <w:r/>
    </w:p>
    <w:p>
      <w:pPr>
        <w:ind w:left="420"/>
        <w:spacing w:line="360" w:lineRule="auto"/>
        <w:rPr>
          <w:sz w:val="24"/>
        </w:rPr>
      </w:pPr>
      <w:r>
        <w:rPr>
          <w:sz w:val="24"/>
        </w:rPr>
        <w:t xml:space="preserve">《</w:t>
      </w:r>
      <w:r>
        <w:rPr>
          <w:sz w:val="24"/>
        </w:rPr>
        <w:t xml:space="preserve">SSH</w:t>
      </w:r>
      <w:r>
        <w:rPr>
          <w:sz w:val="24"/>
        </w:rPr>
        <w:t xml:space="preserve">密码协议规范》（</w:t>
      </w:r>
      <w:r>
        <w:rPr>
          <w:sz w:val="24"/>
        </w:rPr>
        <w:t xml:space="preserve">GM/T 0129-2023</w:t>
      </w:r>
      <w:r>
        <w:rPr>
          <w:sz w:val="24"/>
        </w:rPr>
        <w:t xml:space="preserve">）</w:t>
      </w:r>
      <w:r/>
    </w:p>
    <w:p>
      <w:pPr>
        <w:ind w:left="420"/>
        <w:spacing w:line="360" w:lineRule="auto"/>
        <w:rPr>
          <w:sz w:val="24"/>
        </w:rPr>
      </w:pPr>
      <w:r>
        <w:rPr>
          <w:sz w:val="24"/>
        </w:rPr>
        <w:t xml:space="preserve">《基于</w:t>
      </w:r>
      <w:r>
        <w:rPr>
          <w:sz w:val="24"/>
        </w:rPr>
        <w:t xml:space="preserve">SM2</w:t>
      </w:r>
      <w:r>
        <w:rPr>
          <w:sz w:val="24"/>
        </w:rPr>
        <w:t xml:space="preserve">算法的无证书及隐式证书公钥机制》（</w:t>
      </w:r>
      <w:r>
        <w:rPr>
          <w:sz w:val="24"/>
        </w:rPr>
        <w:t xml:space="preserve">GM/T 0130-2023</w:t>
      </w:r>
      <w:r>
        <w:rPr>
          <w:sz w:val="24"/>
        </w:rPr>
        <w:t xml:space="preserve">）</w:t>
      </w:r>
      <w:r/>
    </w:p>
    <w:p>
      <w:pPr>
        <w:ind w:left="420"/>
        <w:spacing w:line="360" w:lineRule="auto"/>
        <w:rPr>
          <w:sz w:val="24"/>
        </w:rPr>
      </w:pPr>
      <w:r>
        <w:rPr>
          <w:sz w:val="24"/>
        </w:rPr>
        <w:t xml:space="preserve">《电子签章应用接口规范》（</w:t>
      </w:r>
      <w:r>
        <w:rPr>
          <w:sz w:val="24"/>
        </w:rPr>
        <w:t xml:space="preserve">GM/T 0131-2023</w:t>
      </w:r>
      <w:r>
        <w:rPr>
          <w:sz w:val="24"/>
        </w:rPr>
        <w:t xml:space="preserve">）</w:t>
      </w:r>
      <w:r/>
    </w:p>
    <w:p>
      <w:pPr>
        <w:ind w:left="420"/>
        <w:spacing w:line="360" w:lineRule="auto"/>
        <w:rPr>
          <w:sz w:val="24"/>
        </w:rPr>
      </w:pPr>
      <w:r>
        <w:rPr>
          <w:sz w:val="24"/>
        </w:rPr>
        <w:t xml:space="preserve">《信息系统密码应用实施指南》（</w:t>
      </w:r>
      <w:r>
        <w:rPr>
          <w:sz w:val="24"/>
        </w:rPr>
        <w:t xml:space="preserve">GM/T 0132-2023</w:t>
      </w:r>
      <w:r>
        <w:rPr>
          <w:sz w:val="24"/>
        </w:rPr>
        <w:t xml:space="preserve">）</w:t>
      </w:r>
      <w:r/>
    </w:p>
    <w:p>
      <w:pPr>
        <w:ind w:left="420"/>
        <w:spacing w:line="360" w:lineRule="auto"/>
        <w:rPr>
          <w:sz w:val="24"/>
        </w:rPr>
      </w:pPr>
      <w:r>
        <w:rPr>
          <w:sz w:val="24"/>
        </w:rPr>
        <w:t xml:space="preserve">《密码模块安全设计指南》（</w:t>
      </w:r>
      <w:r>
        <w:rPr>
          <w:sz w:val="24"/>
        </w:rPr>
        <w:t xml:space="preserve">GM/T 0134-2024</w:t>
      </w:r>
      <w:r>
        <w:rPr>
          <w:sz w:val="24"/>
        </w:rPr>
        <w:t xml:space="preserve">）</w:t>
      </w:r>
      <w:r/>
    </w:p>
    <w:p>
      <w:pPr>
        <w:ind w:left="420"/>
        <w:spacing w:line="360" w:lineRule="auto"/>
        <w:rPr>
          <w:sz w:val="24"/>
        </w:rPr>
      </w:pPr>
      <w:r>
        <w:rPr>
          <w:sz w:val="24"/>
        </w:rPr>
        <w:t xml:space="preserve">《密码应用</w:t>
      </w:r>
      <w:r>
        <w:rPr>
          <w:sz w:val="24"/>
        </w:rPr>
        <w:t xml:space="preserve">HTTP</w:t>
      </w:r>
      <w:r>
        <w:rPr>
          <w:sz w:val="24"/>
        </w:rPr>
        <w:t xml:space="preserve">接口规范》（</w:t>
      </w:r>
      <w:r>
        <w:rPr>
          <w:sz w:val="24"/>
        </w:rPr>
        <w:t xml:space="preserve">GM/T 0136-2024</w:t>
      </w:r>
      <w:r>
        <w:rPr>
          <w:sz w:val="24"/>
        </w:rPr>
        <w:t xml:space="preserve">）</w:t>
      </w:r>
      <w:r/>
    </w:p>
    <w:p>
      <w:pPr>
        <w:ind w:left="420"/>
        <w:spacing w:line="360" w:lineRule="auto"/>
        <w:rPr>
          <w:sz w:val="24"/>
        </w:rPr>
      </w:pPr>
      <w:r>
        <w:rPr>
          <w:sz w:val="24"/>
        </w:rPr>
        <w:t xml:space="preserve">《密码卡技术要求》（</w:t>
      </w:r>
      <w:r>
        <w:rPr>
          <w:sz w:val="24"/>
        </w:rPr>
        <w:t xml:space="preserve">GM/T 0137-2024</w:t>
      </w:r>
      <w:r>
        <w:rPr>
          <w:sz w:val="24"/>
        </w:rPr>
        <w:t xml:space="preserve">）</w:t>
      </w:r>
      <w:r/>
    </w:p>
    <w:p>
      <w:pPr>
        <w:ind w:left="420"/>
        <w:spacing w:line="360" w:lineRule="auto"/>
        <w:rPr>
          <w:sz w:val="24"/>
        </w:rPr>
      </w:pPr>
      <w:r>
        <w:rPr>
          <w:sz w:val="24"/>
        </w:rPr>
        <w:t xml:space="preserve">《信息系统密码应用安全管理体系》（</w:t>
      </w:r>
      <w:r>
        <w:rPr>
          <w:sz w:val="24"/>
        </w:rPr>
        <w:t xml:space="preserve">GM/T 0139-2024</w:t>
      </w:r>
      <w:r>
        <w:rPr>
          <w:sz w:val="24"/>
        </w:rPr>
        <w:t xml:space="preserve">）</w:t>
      </w:r>
      <w:r/>
    </w:p>
    <w:p>
      <w:pPr>
        <w:ind w:left="420"/>
        <w:spacing w:line="360" w:lineRule="auto"/>
        <w:rPr>
          <w:sz w:val="24"/>
        </w:rPr>
      </w:pPr>
      <w:r>
        <w:rPr>
          <w:sz w:val="24"/>
        </w:rPr>
        <w:t xml:space="preserve">《政务云安全能力要求》（</w:t>
      </w:r>
      <w:r>
        <w:rPr>
          <w:sz w:val="24"/>
        </w:rPr>
        <w:t xml:space="preserve">YD/T 4750-2023</w:t>
      </w:r>
      <w:r>
        <w:rPr>
          <w:sz w:val="24"/>
        </w:rPr>
        <w:t xml:space="preserve">）</w:t>
      </w:r>
      <w:r/>
    </w:p>
    <w:p>
      <w:pPr>
        <w:ind w:firstLine="480"/>
        <w:spacing w:line="360" w:lineRule="auto"/>
        <w:rPr>
          <w:rFonts w:eastAsia="楷体"/>
          <w:sz w:val="24"/>
          <w:szCs w:val="36"/>
        </w:rPr>
      </w:pPr>
      <w:r>
        <w:rPr>
          <w:rFonts w:eastAsia="楷体"/>
          <w:sz w:val="24"/>
          <w:szCs w:val="36"/>
        </w:rPr>
        <w:t xml:space="preserve">3</w:t>
      </w:r>
      <w:r>
        <w:rPr>
          <w:rFonts w:eastAsia="楷体"/>
          <w:sz w:val="24"/>
          <w:szCs w:val="36"/>
        </w:rPr>
        <w:t xml:space="preserve">．地方标准</w:t>
      </w:r>
      <w:r/>
    </w:p>
    <w:p>
      <w:pPr>
        <w:ind w:firstLine="480"/>
        <w:spacing w:line="360" w:lineRule="auto"/>
        <w:rPr>
          <w:sz w:val="24"/>
        </w:rPr>
      </w:pPr>
      <w:r>
        <w:rPr>
          <w:sz w:val="24"/>
        </w:rPr>
        <w:t xml:space="preserve">《政务</w:t>
      </w:r>
      <w:r>
        <w:rPr>
          <w:sz w:val="24"/>
        </w:rPr>
        <w:t xml:space="preserve">“</w:t>
      </w:r>
      <w:r>
        <w:rPr>
          <w:sz w:val="24"/>
        </w:rPr>
        <w:t xml:space="preserve">一朵云</w:t>
      </w:r>
      <w:r>
        <w:rPr>
          <w:sz w:val="24"/>
        </w:rPr>
        <w:t xml:space="preserve">”</w:t>
      </w:r>
      <w:r>
        <w:rPr>
          <w:sz w:val="24"/>
        </w:rPr>
        <w:t xml:space="preserve">安全管理体系规范第</w:t>
      </w:r>
      <w:r>
        <w:rPr>
          <w:sz w:val="24"/>
        </w:rPr>
        <w:t xml:space="preserve">2</w:t>
      </w:r>
      <w:r>
        <w:rPr>
          <w:sz w:val="24"/>
        </w:rPr>
        <w:t xml:space="preserve">部分：密码应用技术要求》（</w:t>
      </w:r>
      <w:r>
        <w:rPr>
          <w:sz w:val="24"/>
        </w:rPr>
        <w:t xml:space="preserve">DB32</w:t>
      </w:r>
      <w:r>
        <w:rPr>
          <w:sz w:val="24"/>
        </w:rPr>
        <w:t xml:space="preserve">／</w:t>
      </w:r>
      <w:r>
        <w:rPr>
          <w:sz w:val="24"/>
        </w:rPr>
        <w:t xml:space="preserve">T 5073.2-2025</w:t>
      </w:r>
      <w:r>
        <w:rPr>
          <w:sz w:val="24"/>
        </w:rPr>
        <w:t xml:space="preserve">）</w:t>
      </w:r>
      <w:r/>
    </w:p>
    <w:p>
      <w:pPr>
        <w:ind w:firstLine="480"/>
        <w:spacing w:line="360" w:lineRule="auto"/>
        <w:rPr>
          <w:rFonts w:eastAsia="楷体"/>
          <w:sz w:val="24"/>
          <w:szCs w:val="36"/>
        </w:rPr>
      </w:pPr>
      <w:r>
        <w:rPr>
          <w:sz w:val="24"/>
        </w:rPr>
        <w:t xml:space="preserve">（三）指导文件</w:t>
      </w:r>
      <w:r/>
    </w:p>
    <w:p>
      <w:pPr>
        <w:ind w:left="420"/>
        <w:spacing w:line="360" w:lineRule="auto"/>
        <w:rPr>
          <w:sz w:val="24"/>
        </w:rPr>
      </w:pPr>
      <w:r>
        <w:rPr>
          <w:sz w:val="24"/>
        </w:rPr>
        <w:t xml:space="preserve">《商用密码应用安全性评估</w:t>
      </w:r>
      <w:r>
        <w:rPr>
          <w:sz w:val="24"/>
        </w:rPr>
        <w:t xml:space="preserve"> FAQ</w:t>
      </w:r>
      <w:r>
        <w:rPr>
          <w:sz w:val="24"/>
        </w:rPr>
        <w:t xml:space="preserve">（第三版）》</w:t>
      </w:r>
      <w:r/>
    </w:p>
    <w:p>
      <w:pPr>
        <w:ind w:left="420"/>
        <w:spacing w:line="360" w:lineRule="auto"/>
        <w:rPr>
          <w:sz w:val="24"/>
        </w:rPr>
      </w:pPr>
      <w:r>
        <w:rPr>
          <w:sz w:val="24"/>
        </w:rPr>
        <w:t xml:space="preserve">《信息系统密码应用高风险判定指引》</w:t>
      </w:r>
      <w:r/>
    </w:p>
    <w:p>
      <w:pPr>
        <w:ind w:left="420"/>
        <w:spacing w:line="360" w:lineRule="auto"/>
        <w:rPr>
          <w:sz w:val="24"/>
        </w:rPr>
      </w:pPr>
      <w:r>
        <w:rPr>
          <w:sz w:val="24"/>
        </w:rPr>
        <w:t xml:space="preserve">《商用密码应用安全性评估量化评估规则》</w:t>
      </w:r>
      <w:r/>
    </w:p>
    <w:p>
      <w:pPr>
        <w:ind w:left="420"/>
        <w:spacing w:line="360" w:lineRule="auto"/>
        <w:rPr>
          <w:sz w:val="24"/>
        </w:rPr>
      </w:pPr>
      <w:r>
        <w:rPr>
          <w:sz w:val="24"/>
        </w:rPr>
        <w:t xml:space="preserve">《政务云密码应用安全性测评研究》（</w:t>
      </w:r>
      <w:r>
        <w:rPr>
          <w:sz w:val="24"/>
        </w:rPr>
        <w:t xml:space="preserve">GM/Y 5015-2024</w:t>
      </w:r>
      <w:r>
        <w:rPr>
          <w:sz w:val="24"/>
        </w:rPr>
        <w:t xml:space="preserve">）</w:t>
      </w:r>
      <w:r/>
    </w:p>
    <w:p>
      <w:pPr>
        <w:ind w:left="420"/>
        <w:spacing w:line="360" w:lineRule="auto"/>
        <w:rPr>
          <w:sz w:val="24"/>
        </w:rPr>
      </w:pPr>
      <w:r>
        <w:rPr>
          <w:sz w:val="24"/>
        </w:rPr>
        <w:t xml:space="preserve">《政务领域政务服务平台密码应用与安全性评估实施指南》</w:t>
      </w:r>
      <w:r/>
    </w:p>
    <w:p>
      <w:pPr>
        <w:pStyle w:val="2405"/>
        <w:ind w:left="0" w:firstLine="480"/>
        <w:spacing w:line="360" w:lineRule="auto"/>
        <w:rPr>
          <w:rFonts w:eastAsia="黑体"/>
          <w:b w:val="0"/>
          <w:color w:val="000000"/>
          <w:sz w:val="24"/>
          <w:szCs w:val="24"/>
        </w:rPr>
      </w:pPr>
      <w:r>
        <w:rPr>
          <w:rFonts w:eastAsia="黑体"/>
          <w:b w:val="0"/>
          <w:color w:val="000000"/>
          <w:sz w:val="24"/>
          <w:szCs w:val="24"/>
        </w:rPr>
        <w:t xml:space="preserve">三、建设原则</w:t>
      </w:r>
      <w:r/>
    </w:p>
    <w:p>
      <w:pPr>
        <w:ind w:firstLine="480"/>
        <w:spacing w:line="360" w:lineRule="auto"/>
        <w:rPr>
          <w:sz w:val="24"/>
        </w:rPr>
      </w:pPr>
      <w:r>
        <w:rPr>
          <w:rFonts w:eastAsia="楷体"/>
          <w:sz w:val="24"/>
        </w:rPr>
        <w:t xml:space="preserve">1</w:t>
      </w:r>
      <w:r>
        <w:rPr>
          <w:rFonts w:eastAsia="楷体"/>
          <w:sz w:val="24"/>
        </w:rPr>
        <w:t xml:space="preserve">．合规性原则。</w:t>
      </w:r>
      <w:r>
        <w:rPr>
          <w:sz w:val="24"/>
        </w:rPr>
        <w:t xml:space="preserve">项目建设严格遵循《密码法》《网络安全法》《商用密码管理条例》等国家法律法规，全面落实《信息安全技术信息系统密码应用基本</w:t>
      </w:r>
      <w:r>
        <w:rPr>
          <w:sz w:val="24"/>
        </w:rPr>
        <w:t xml:space="preserve">要求》（</w:t>
      </w:r>
      <w:r>
        <w:rPr>
          <w:sz w:val="24"/>
        </w:rPr>
        <w:t xml:space="preserve">GB/T 39786-2021</w:t>
      </w:r>
      <w:r>
        <w:rPr>
          <w:sz w:val="24"/>
        </w:rPr>
        <w:t xml:space="preserve">）等国家标准和行业规范。所有密码产品及服务均通过国家密码管理部门核准，确保技术路径、算法应用、设备选型符合国家密码安全标准，为政务信息系统提供合法、合规的密码保障基础。</w:t>
      </w:r>
      <w:r/>
    </w:p>
    <w:p>
      <w:pPr>
        <w:ind w:firstLine="480"/>
        <w:spacing w:line="360" w:lineRule="auto"/>
        <w:rPr>
          <w:sz w:val="24"/>
        </w:rPr>
      </w:pPr>
      <w:r>
        <w:rPr>
          <w:rFonts w:eastAsia="楷体"/>
          <w:sz w:val="24"/>
        </w:rPr>
        <w:t xml:space="preserve">2</w:t>
      </w:r>
      <w:r>
        <w:rPr>
          <w:rFonts w:eastAsia="楷体"/>
          <w:sz w:val="24"/>
        </w:rPr>
        <w:t xml:space="preserve">．安全性原则。</w:t>
      </w:r>
      <w:r>
        <w:rPr>
          <w:sz w:val="24"/>
        </w:rPr>
        <w:t xml:space="preserve">以保障数据全生命周期安全为核心，构建物理环境、网络通信、设备计算、应用数据的多层次防护体系。采用国产密码算法，强化密钥管理、身份认证、传输加密等关键环节，确保平台自身安全及服务调用安全。建立安全审计、应急响应机制，满足等保</w:t>
      </w:r>
      <w:r>
        <w:rPr>
          <w:rFonts w:hint="eastAsia"/>
          <w:sz w:val="24"/>
        </w:rPr>
        <w:t xml:space="preserve">（</w:t>
      </w:r>
      <w:r>
        <w:rPr>
          <w:sz w:val="24"/>
        </w:rPr>
        <w:t xml:space="preserve">三级</w:t>
      </w:r>
      <w:r>
        <w:rPr>
          <w:rFonts w:hint="eastAsia"/>
          <w:sz w:val="24"/>
        </w:rPr>
        <w:t xml:space="preserve">）</w:t>
      </w:r>
      <w:r>
        <w:rPr>
          <w:sz w:val="24"/>
        </w:rPr>
        <w:t xml:space="preserve">和密评</w:t>
      </w:r>
      <w:r>
        <w:rPr>
          <w:rFonts w:hint="eastAsia"/>
          <w:sz w:val="24"/>
        </w:rPr>
        <w:t xml:space="preserve">（</w:t>
      </w:r>
      <w:r>
        <w:rPr>
          <w:sz w:val="24"/>
        </w:rPr>
        <w:t xml:space="preserve">三级</w:t>
      </w:r>
      <w:r>
        <w:rPr>
          <w:rFonts w:hint="eastAsia"/>
          <w:sz w:val="24"/>
        </w:rPr>
        <w:t xml:space="preserve">）</w:t>
      </w:r>
      <w:r>
        <w:rPr>
          <w:sz w:val="24"/>
        </w:rPr>
        <w:t xml:space="preserve">要求，有效抵御外部攻击与内部风险。</w:t>
      </w:r>
      <w:r/>
    </w:p>
    <w:p>
      <w:pPr>
        <w:ind w:firstLine="480"/>
        <w:spacing w:line="360" w:lineRule="auto"/>
        <w:rPr>
          <w:sz w:val="24"/>
        </w:rPr>
      </w:pPr>
      <w:r>
        <w:rPr>
          <w:rFonts w:eastAsia="楷体"/>
          <w:sz w:val="24"/>
        </w:rPr>
        <w:t xml:space="preserve">3</w:t>
      </w:r>
      <w:r>
        <w:rPr>
          <w:rFonts w:eastAsia="楷体"/>
          <w:sz w:val="24"/>
        </w:rPr>
        <w:t xml:space="preserve">．可靠性原则。</w:t>
      </w:r>
      <w:r>
        <w:rPr>
          <w:sz w:val="24"/>
        </w:rPr>
        <w:t xml:space="preserve">采用分布式架构与冗余设计（如</w:t>
      </w:r>
      <w:r>
        <w:rPr>
          <w:sz w:val="24"/>
        </w:rPr>
        <w:t xml:space="preserve">N+1</w:t>
      </w:r>
      <w:r>
        <w:rPr>
          <w:sz w:val="24"/>
        </w:rPr>
        <w:t xml:space="preserve">设备冗余、双机热备），保障密码服务的高可用性（</w:t>
      </w:r>
      <w:r>
        <w:rPr>
          <w:rFonts w:ascii="宋体" w:hAnsi="宋体"/>
          <w:sz w:val="24"/>
        </w:rPr>
        <w:t xml:space="preserve">≥</w:t>
      </w:r>
      <w:r>
        <w:rPr>
          <w:sz w:val="24"/>
        </w:rPr>
        <w:t xml:space="preserve">99.9%</w:t>
      </w:r>
      <w:r>
        <w:rPr>
          <w:sz w:val="24"/>
        </w:rPr>
        <w:t xml:space="preserve">）。通过负载均衡、故障自动切换、数据备份恢复等技术，确保业务连续性。建立运维监控体系，实时感知密码设备及服务状态，快速定位并处置异常，最大限度降低系统中断风险。</w:t>
      </w:r>
      <w:r/>
    </w:p>
    <w:p>
      <w:pPr>
        <w:ind w:firstLine="480"/>
        <w:spacing w:line="360" w:lineRule="auto"/>
        <w:rPr>
          <w:sz w:val="24"/>
        </w:rPr>
      </w:pPr>
      <w:r>
        <w:rPr>
          <w:rFonts w:eastAsia="楷体"/>
          <w:sz w:val="24"/>
        </w:rPr>
        <w:t xml:space="preserve">4</w:t>
      </w:r>
      <w:r>
        <w:rPr>
          <w:rFonts w:eastAsia="楷体"/>
          <w:sz w:val="24"/>
        </w:rPr>
        <w:t xml:space="preserve">．先进性原则。</w:t>
      </w:r>
      <w:r>
        <w:rPr>
          <w:sz w:val="24"/>
        </w:rPr>
        <w:t xml:space="preserve">引入微服务架构、容器化部署、动态资源调度等先进技术，支持弹性扩展与高效资源利用。兼容国产化软硬件生态（如鲲鹏</w:t>
      </w:r>
      <w:r>
        <w:rPr>
          <w:sz w:val="24"/>
        </w:rPr>
        <w:t xml:space="preserve">/</w:t>
      </w:r>
      <w:r>
        <w:rPr>
          <w:sz w:val="24"/>
        </w:rPr>
        <w:t xml:space="preserve">海光芯片、麒麟</w:t>
      </w:r>
      <w:r>
        <w:rPr>
          <w:sz w:val="24"/>
        </w:rPr>
        <w:t xml:space="preserve">/</w:t>
      </w:r>
      <w:r>
        <w:rPr>
          <w:sz w:val="24"/>
        </w:rPr>
        <w:t xml:space="preserve">统信操作系统、达梦</w:t>
      </w:r>
      <w:r>
        <w:rPr>
          <w:sz w:val="24"/>
        </w:rPr>
        <w:t xml:space="preserve">/</w:t>
      </w:r>
      <w:r>
        <w:rPr>
          <w:sz w:val="24"/>
        </w:rPr>
        <w:t xml:space="preserve">金仓数据库），推动信创适配。探索密码与云计算、大数据技术的融合创新，提升服务智能化水平。</w:t>
      </w:r>
      <w:r/>
    </w:p>
    <w:p>
      <w:pPr>
        <w:ind w:firstLine="480"/>
        <w:spacing w:line="360" w:lineRule="auto"/>
        <w:rPr>
          <w:sz w:val="24"/>
        </w:rPr>
      </w:pPr>
      <w:r>
        <w:rPr>
          <w:rFonts w:eastAsia="楷体"/>
          <w:sz w:val="24"/>
        </w:rPr>
        <w:t xml:space="preserve">5</w:t>
      </w:r>
      <w:r>
        <w:rPr>
          <w:rFonts w:eastAsia="楷体"/>
          <w:sz w:val="24"/>
        </w:rPr>
        <w:t xml:space="preserve">．可扩展性原则。</w:t>
      </w:r>
      <w:r>
        <w:rPr>
          <w:sz w:val="24"/>
        </w:rPr>
        <w:t xml:space="preserve">设计模块化架构，支持横向扩容（如密码节点动态增删）与纵向升级（如算法、服务灵活扩展）。预留标准化接口，满足与政务云平台、电子签章系统、</w:t>
      </w:r>
      <w:r>
        <w:rPr>
          <w:rFonts w:hint="eastAsia"/>
          <w:sz w:val="24"/>
        </w:rPr>
        <w:t xml:space="preserve">CA</w:t>
      </w:r>
      <w:r>
        <w:rPr>
          <w:rFonts w:hint="eastAsia"/>
          <w:sz w:val="24"/>
        </w:rPr>
        <w:t xml:space="preserve">认证</w:t>
      </w:r>
      <w:r>
        <w:rPr>
          <w:sz w:val="24"/>
        </w:rPr>
        <w:t xml:space="preserve">等第三方服务的无缝集成。资源池容量规划兼顾当前政务系统需求及</w:t>
      </w:r>
      <w:r>
        <w:rPr>
          <w:rFonts w:hint="eastAsia"/>
          <w:sz w:val="24"/>
        </w:rPr>
        <w:t xml:space="preserve">未来</w:t>
      </w:r>
      <w:r>
        <w:rPr>
          <w:sz w:val="24"/>
        </w:rPr>
        <w:t xml:space="preserve">扩容能力。</w:t>
      </w:r>
      <w:r/>
    </w:p>
    <w:p>
      <w:pPr>
        <w:ind w:firstLine="480"/>
        <w:spacing w:line="360" w:lineRule="auto"/>
        <w:rPr>
          <w:sz w:val="24"/>
        </w:rPr>
      </w:pPr>
      <w:r>
        <w:rPr>
          <w:rFonts w:eastAsia="楷体"/>
          <w:sz w:val="24"/>
        </w:rPr>
        <w:t xml:space="preserve">6</w:t>
      </w:r>
      <w:r>
        <w:rPr>
          <w:rFonts w:eastAsia="楷体"/>
          <w:sz w:val="24"/>
        </w:rPr>
        <w:t xml:space="preserve">．开放性原则。</w:t>
      </w:r>
      <w:r>
        <w:rPr>
          <w:sz w:val="24"/>
        </w:rPr>
        <w:t xml:space="preserve">提供标准化服务接口（</w:t>
      </w:r>
      <w:r>
        <w:rPr>
          <w:sz w:val="24"/>
        </w:rPr>
        <w:t xml:space="preserve">RESTfulAPI</w:t>
      </w:r>
      <w:r>
        <w:rPr>
          <w:rFonts w:hint="eastAsia"/>
          <w:sz w:val="24"/>
        </w:rPr>
        <w:t xml:space="preserve">、</w:t>
      </w:r>
      <w:r>
        <w:rPr>
          <w:sz w:val="24"/>
        </w:rPr>
        <w:t xml:space="preserve">SDK</w:t>
      </w:r>
      <w:r>
        <w:rPr>
          <w:sz w:val="24"/>
        </w:rPr>
        <w:t xml:space="preserve">），支持多语言调用与跨平台对接。遵循《密码设备应用接口规范》（</w:t>
      </w:r>
      <w:r>
        <w:rPr>
          <w:sz w:val="24"/>
        </w:rPr>
        <w:t xml:space="preserve">GM/T 0018-2023</w:t>
      </w:r>
      <w:r>
        <w:rPr>
          <w:sz w:val="24"/>
        </w:rPr>
        <w:t xml:space="preserve">）等</w:t>
      </w:r>
      <w:r>
        <w:rPr>
          <w:rFonts w:hint="eastAsia"/>
          <w:sz w:val="24"/>
        </w:rPr>
        <w:t xml:space="preserve">标准规范</w:t>
      </w:r>
      <w:r>
        <w:rPr>
          <w:sz w:val="24"/>
        </w:rPr>
        <w:t xml:space="preserve">，确保与异构密码设备的兼容性。构建开放生态，</w:t>
      </w:r>
      <w:r>
        <w:rPr>
          <w:rFonts w:hint="eastAsia"/>
          <w:sz w:val="24"/>
        </w:rPr>
        <w:t xml:space="preserve">支持</w:t>
      </w:r>
      <w:r>
        <w:rPr>
          <w:sz w:val="24"/>
        </w:rPr>
        <w:t xml:space="preserve">多厂商密码资源接入，避免技术绑定。</w:t>
      </w:r>
      <w:r/>
    </w:p>
    <w:p>
      <w:pPr>
        <w:ind w:firstLine="480"/>
        <w:spacing w:line="360" w:lineRule="auto"/>
        <w:rPr>
          <w:sz w:val="24"/>
        </w:rPr>
      </w:pPr>
      <w:r>
        <w:rPr>
          <w:rFonts w:eastAsia="楷体"/>
          <w:sz w:val="24"/>
        </w:rPr>
        <w:t xml:space="preserve">7</w:t>
      </w:r>
      <w:r>
        <w:rPr>
          <w:rFonts w:eastAsia="楷体"/>
          <w:sz w:val="24"/>
        </w:rPr>
        <w:t xml:space="preserve">．易管理原则。</w:t>
      </w:r>
      <w:r>
        <w:rPr>
          <w:sz w:val="24"/>
        </w:rPr>
        <w:t xml:space="preserve">实现密码设备、密钥策略、服务工单的集中运维，提供可视化监控、自动化巡检、一键式部署等功能，降低运维复杂度。建立租户自助服务机制，支持资源申请、状态查询、故障申报等全流程在线化，提升管理效率。</w:t>
      </w:r>
      <w:r/>
    </w:p>
    <w:p>
      <w:pPr>
        <w:ind w:firstLine="480"/>
        <w:spacing w:line="360" w:lineRule="auto"/>
        <w:rPr>
          <w:sz w:val="24"/>
        </w:rPr>
      </w:pPr>
      <w:r>
        <w:rPr>
          <w:rFonts w:eastAsia="楷体"/>
          <w:sz w:val="24"/>
        </w:rPr>
        <w:t xml:space="preserve">8</w:t>
      </w:r>
      <w:r>
        <w:rPr>
          <w:rFonts w:eastAsia="楷体"/>
          <w:sz w:val="24"/>
        </w:rPr>
        <w:t xml:space="preserve">．集约化原则。</w:t>
      </w:r>
      <w:r>
        <w:rPr>
          <w:sz w:val="24"/>
        </w:rPr>
        <w:t xml:space="preserve">采用</w:t>
      </w:r>
      <w:r>
        <w:rPr>
          <w:sz w:val="24"/>
        </w:rPr>
        <w:t xml:space="preserve">“</w:t>
      </w:r>
      <w:r>
        <w:rPr>
          <w:sz w:val="24"/>
        </w:rPr>
        <w:t xml:space="preserve">统一建设、共享服务</w:t>
      </w:r>
      <w:r>
        <w:rPr>
          <w:sz w:val="24"/>
        </w:rPr>
        <w:t xml:space="preserve">”</w:t>
      </w:r>
      <w:r>
        <w:rPr>
          <w:sz w:val="24"/>
        </w:rPr>
        <w:t xml:space="preserve">模式，整合分散的密码能力，避免重复投资。通过资源池化调度，动态分配密码算力（如加解密、签名验签</w:t>
      </w:r>
      <w:r>
        <w:rPr>
          <w:rFonts w:hint="eastAsia"/>
          <w:sz w:val="24"/>
        </w:rPr>
        <w:t xml:space="preserve">等</w:t>
      </w:r>
      <w:r>
        <w:rPr>
          <w:sz w:val="24"/>
        </w:rPr>
        <w:t xml:space="preserve">服务），</w:t>
      </w:r>
      <w:r>
        <w:rPr>
          <w:rFonts w:hint="eastAsia"/>
          <w:sz w:val="24"/>
        </w:rPr>
        <w:t xml:space="preserve">提升硬件资源利用率</w:t>
      </w:r>
      <w:r>
        <w:rPr>
          <w:sz w:val="24"/>
        </w:rPr>
        <w:t xml:space="preserve">。统筹制定密码服务标准与接入规范，推动全市政务系统密码应用集约化、规范化发展。</w:t>
      </w:r>
      <w:r/>
    </w:p>
    <w:p>
      <w:pPr>
        <w:pStyle w:val="2405"/>
        <w:ind w:left="0" w:firstLine="480"/>
        <w:spacing w:line="360" w:lineRule="auto"/>
        <w:rPr>
          <w:rFonts w:eastAsia="黑体"/>
          <w:b w:val="0"/>
          <w:color w:val="000000"/>
          <w:sz w:val="24"/>
          <w:szCs w:val="24"/>
        </w:rPr>
      </w:pPr>
      <w:r>
        <w:rPr>
          <w:rFonts w:eastAsia="黑体"/>
          <w:b w:val="0"/>
          <w:color w:val="000000"/>
          <w:sz w:val="24"/>
          <w:szCs w:val="24"/>
        </w:rPr>
        <w:t xml:space="preserve">四、项目建设需求</w:t>
      </w:r>
      <w:r/>
    </w:p>
    <w:p>
      <w:pPr>
        <w:ind w:firstLine="482"/>
        <w:spacing w:line="360" w:lineRule="auto"/>
        <w:rPr>
          <w:sz w:val="24"/>
        </w:rPr>
      </w:pPr>
      <w:r>
        <w:rPr>
          <w:b/>
          <w:bCs/>
          <w:sz w:val="24"/>
          <w:u w:val="single"/>
        </w:rPr>
        <w:t xml:space="preserve">本章节中，斜体加粗下划线的内容及标记为</w:t>
      </w:r>
      <w:r>
        <w:rPr>
          <w:b/>
          <w:bCs/>
          <w:sz w:val="24"/>
          <w:u w:val="single"/>
        </w:rPr>
        <w:t xml:space="preserve">“</w:t>
      </w:r>
      <w:r>
        <w:rPr>
          <w:rFonts w:ascii="Segoe UI Symbol" w:hAnsi="Segoe UI Symbol" w:cs="Segoe UI Symbol"/>
          <w:b/>
          <w:bCs/>
          <w:sz w:val="24"/>
          <w:u w:val="single"/>
        </w:rPr>
        <w:t xml:space="preserve">★</w:t>
      </w:r>
      <w:r>
        <w:rPr>
          <w:b/>
          <w:bCs/>
          <w:sz w:val="24"/>
          <w:u w:val="single"/>
        </w:rPr>
        <w:t xml:space="preserve">”</w:t>
      </w:r>
      <w:r>
        <w:rPr>
          <w:b/>
          <w:bCs/>
          <w:sz w:val="24"/>
          <w:u w:val="single"/>
        </w:rPr>
        <w:t xml:space="preserve">号的条款为实质性条款，投标文件对任何一项实质性条款存在负偏离或不满足将导致投标无效。</w:t>
      </w:r>
      <w:r>
        <w:rPr>
          <w:sz w:val="24"/>
        </w:rPr>
        <w:t xml:space="preserve">标记为</w:t>
      </w:r>
      <w:r>
        <w:rPr>
          <w:sz w:val="24"/>
        </w:rPr>
        <w:t xml:space="preserve">“▲”</w:t>
      </w:r>
      <w:r>
        <w:rPr>
          <w:sz w:val="24"/>
        </w:rPr>
        <w:t xml:space="preserve">号的条款为重要条款，对重要条款的未响应或不满足，不会导致投标无效，但将在评审中被加重扣分。其余未作特殊标记的条款为普通条款。投标人须按招标文件要求提供相应的证明文件，所有证明文件均须清晰可辨，并加盖投标人单位公章。如未按要求提供或提供文件不清晰、不完整，可能导致该条款被认定为未响应。</w:t>
      </w:r>
      <w:r/>
    </w:p>
    <w:p>
      <w:pPr>
        <w:ind w:firstLine="480"/>
        <w:spacing w:line="360" w:lineRule="auto"/>
        <w:rPr>
          <w:sz w:val="24"/>
        </w:rPr>
        <w:outlineLvl w:val="2"/>
      </w:pPr>
      <w:r>
        <w:rPr>
          <w:sz w:val="24"/>
        </w:rPr>
        <w:t xml:space="preserve">（一）总体建设内容</w:t>
      </w:r>
      <w:r/>
    </w:p>
    <w:p>
      <w:pPr>
        <w:ind w:firstLine="480"/>
        <w:spacing w:line="360" w:lineRule="auto"/>
        <w:rPr>
          <w:sz w:val="24"/>
        </w:rPr>
      </w:pPr>
      <w:r>
        <w:rPr>
          <w:sz w:val="24"/>
        </w:rPr>
        <w:t xml:space="preserve">本项目以构建</w:t>
      </w:r>
      <w:r>
        <w:rPr>
          <w:sz w:val="24"/>
        </w:rPr>
        <w:t xml:space="preserve">“</w:t>
      </w:r>
      <w:r>
        <w:rPr>
          <w:sz w:val="24"/>
        </w:rPr>
        <w:t xml:space="preserve">集约高效、安全可控、服务规范</w:t>
      </w:r>
      <w:r>
        <w:rPr>
          <w:sz w:val="24"/>
        </w:rPr>
        <w:t xml:space="preserve">”</w:t>
      </w:r>
      <w:r>
        <w:rPr>
          <w:sz w:val="24"/>
        </w:rPr>
        <w:t xml:space="preserve">的密码保障体系为核心目标，通过建设密码服务资源池、健全服务支撑体系、强化全域监管能力、统一技术标准规范，为镇江市政务信息系统提供覆盖密码应用全生命周期的技术支撑，全面满足《信息安全技术信息系统密码应用基本要求》</w:t>
      </w:r>
      <w:r>
        <w:rPr>
          <w:rFonts w:hint="eastAsia"/>
          <w:sz w:val="24"/>
        </w:rPr>
        <w:t xml:space="preserve">（</w:t>
      </w:r>
      <w:r>
        <w:rPr>
          <w:sz w:val="24"/>
        </w:rPr>
        <w:t xml:space="preserve">GB/T 39786-2021</w:t>
      </w:r>
      <w:r>
        <w:rPr>
          <w:rFonts w:hint="eastAsia"/>
          <w:sz w:val="24"/>
        </w:rPr>
        <w:t xml:space="preserve">）</w:t>
      </w:r>
      <w:r>
        <w:rPr>
          <w:sz w:val="24"/>
        </w:rPr>
        <w:t xml:space="preserve">密码应用要求，筑牢政务数据安全底座。</w:t>
      </w:r>
      <w:r/>
    </w:p>
    <w:p>
      <w:pPr>
        <w:ind w:firstLine="480"/>
        <w:spacing w:line="360" w:lineRule="auto"/>
        <w:rPr>
          <w:sz w:val="24"/>
        </w:rPr>
      </w:pPr>
      <w:r>
        <w:rPr>
          <w:rFonts w:eastAsia="楷体"/>
          <w:sz w:val="24"/>
        </w:rPr>
        <w:t xml:space="preserve">1</w:t>
      </w:r>
      <w:r>
        <w:rPr>
          <w:rFonts w:eastAsia="楷体"/>
          <w:sz w:val="24"/>
        </w:rPr>
        <w:t xml:space="preserve">．密码服务资源池建设。</w:t>
      </w:r>
      <w:r>
        <w:rPr>
          <w:sz w:val="24"/>
        </w:rPr>
        <w:t xml:space="preserve">整合密码硬件资源与软件能力，在政务云电信、移动</w:t>
      </w:r>
      <w:r>
        <w:rPr>
          <w:rFonts w:hint="eastAsia"/>
          <w:sz w:val="24"/>
        </w:rPr>
        <w:t xml:space="preserve">机房</w:t>
      </w:r>
      <w:r>
        <w:rPr>
          <w:sz w:val="24"/>
        </w:rPr>
        <w:t xml:space="preserve">分别部署高可用密码服务集群，形成双活架构支撑体系。通过集中纳管云服务器密码机、</w:t>
      </w:r>
      <w:r>
        <w:rPr>
          <w:rFonts w:hint="eastAsia"/>
          <w:sz w:val="24"/>
        </w:rPr>
        <w:t xml:space="preserve">签名验签服务器、</w:t>
      </w:r>
      <w:r>
        <w:rPr>
          <w:sz w:val="24"/>
        </w:rPr>
        <w:t xml:space="preserve">密钥管理系统等核心组件，提供涵盖数据加解密、签名验签、时间戳服务、密钥全生命周期管理等国密算法全栈服务能力，实现密码资源的统一调度与弹性供给，满足全市政务信息系统密码应用需求。</w:t>
      </w:r>
      <w:r/>
    </w:p>
    <w:p>
      <w:pPr>
        <w:ind w:firstLine="480"/>
        <w:spacing w:line="360" w:lineRule="auto"/>
        <w:rPr>
          <w:sz w:val="24"/>
        </w:rPr>
      </w:pPr>
      <w:r>
        <w:rPr>
          <w:rFonts w:eastAsia="楷体"/>
          <w:sz w:val="24"/>
        </w:rPr>
        <w:t xml:space="preserve">2</w:t>
      </w:r>
      <w:r>
        <w:rPr>
          <w:rFonts w:eastAsia="楷体"/>
          <w:sz w:val="24"/>
        </w:rPr>
        <w:t xml:space="preserve">．密码服务支撑体系建设。</w:t>
      </w:r>
      <w:r>
        <w:rPr>
          <w:sz w:val="24"/>
        </w:rPr>
        <w:t xml:space="preserve">构建覆盖</w:t>
      </w:r>
      <w:r>
        <w:rPr>
          <w:sz w:val="24"/>
        </w:rPr>
        <w:t xml:space="preserve">“</w:t>
      </w:r>
      <w:r>
        <w:rPr>
          <w:sz w:val="24"/>
        </w:rPr>
        <w:t xml:space="preserve">咨询</w:t>
      </w:r>
      <w:r>
        <w:rPr>
          <w:sz w:val="24"/>
        </w:rPr>
        <w:t xml:space="preserve">-</w:t>
      </w:r>
      <w:r>
        <w:rPr>
          <w:sz w:val="24"/>
        </w:rPr>
        <w:t xml:space="preserve">应用</w:t>
      </w:r>
      <w:r>
        <w:rPr>
          <w:sz w:val="24"/>
        </w:rPr>
        <w:t xml:space="preserve">-</w:t>
      </w:r>
      <w:r>
        <w:rPr>
          <w:sz w:val="24"/>
        </w:rPr>
        <w:t xml:space="preserve">运维</w:t>
      </w:r>
      <w:r>
        <w:rPr>
          <w:sz w:val="24"/>
        </w:rPr>
        <w:t xml:space="preserve">-</w:t>
      </w:r>
      <w:r>
        <w:rPr>
          <w:sz w:val="24"/>
        </w:rPr>
        <w:t xml:space="preserve">赋能</w:t>
      </w:r>
      <w:r>
        <w:rPr>
          <w:sz w:val="24"/>
        </w:rPr>
        <w:t xml:space="preserve">”</w:t>
      </w:r>
      <w:r>
        <w:rPr>
          <w:sz w:val="24"/>
        </w:rPr>
        <w:t xml:space="preserve">全流程的服务体系。提供密码应用合规性设计、</w:t>
      </w:r>
      <w:r>
        <w:rPr>
          <w:rFonts w:hint="eastAsia"/>
          <w:sz w:val="24"/>
        </w:rPr>
        <w:t xml:space="preserve">密码</w:t>
      </w:r>
      <w:r>
        <w:rPr>
          <w:sz w:val="24"/>
        </w:rPr>
        <w:t xml:space="preserve">应用方案编制等顶层规划服务；通过标准化</w:t>
      </w:r>
      <w:r>
        <w:rPr>
          <w:sz w:val="24"/>
        </w:rPr>
        <w:t xml:space="preserve">API</w:t>
      </w:r>
      <w:r>
        <w:rPr>
          <w:sz w:val="24"/>
        </w:rPr>
        <w:t xml:space="preserve">、</w:t>
      </w:r>
      <w:r>
        <w:rPr>
          <w:sz w:val="24"/>
        </w:rPr>
        <w:t xml:space="preserve">SDK</w:t>
      </w:r>
      <w:r>
        <w:rPr>
          <w:sz w:val="24"/>
        </w:rPr>
        <w:t xml:space="preserve">接口支持政务信息系统快速接入密码能力；建立</w:t>
      </w:r>
      <w:r>
        <w:rPr>
          <w:sz w:val="24"/>
        </w:rPr>
        <w:t xml:space="preserve">7×24</w:t>
      </w:r>
      <w:r>
        <w:rPr>
          <w:sz w:val="24"/>
        </w:rPr>
        <w:t xml:space="preserve">小时应急响应机制</w:t>
      </w:r>
      <w:r>
        <w:rPr>
          <w:rFonts w:hint="eastAsia"/>
          <w:sz w:val="24"/>
        </w:rPr>
        <w:t xml:space="preserve">，提供</w:t>
      </w:r>
      <w:r>
        <w:rPr>
          <w:sz w:val="24"/>
        </w:rPr>
        <w:t xml:space="preserve">三</w:t>
      </w:r>
      <w:r>
        <w:rPr>
          <w:rFonts w:hint="eastAsia"/>
          <w:sz w:val="24"/>
        </w:rPr>
        <w:t xml:space="preserve">年</w:t>
      </w:r>
      <w:r>
        <w:rPr>
          <w:sz w:val="24"/>
        </w:rPr>
        <w:t xml:space="preserve">驻场运维</w:t>
      </w:r>
      <w:r>
        <w:rPr>
          <w:rFonts w:hint="eastAsia"/>
          <w:sz w:val="24"/>
        </w:rPr>
        <w:t xml:space="preserve">服务</w:t>
      </w:r>
      <w:r>
        <w:rPr>
          <w:sz w:val="24"/>
        </w:rPr>
        <w:t xml:space="preserve">；开展常态化密码应用技术培训，提升全市政务</w:t>
      </w:r>
      <w:r>
        <w:rPr>
          <w:rFonts w:hint="eastAsia"/>
          <w:sz w:val="24"/>
        </w:rPr>
        <w:t xml:space="preserve">信息</w:t>
      </w:r>
      <w:r>
        <w:rPr>
          <w:sz w:val="24"/>
        </w:rPr>
        <w:t xml:space="preserve">系统密码应用能力与安全管理水平。</w:t>
      </w:r>
      <w:r/>
    </w:p>
    <w:p>
      <w:pPr>
        <w:ind w:firstLine="480"/>
        <w:spacing w:line="360" w:lineRule="auto"/>
        <w:rPr>
          <w:sz w:val="24"/>
        </w:rPr>
      </w:pPr>
      <w:r>
        <w:rPr>
          <w:rFonts w:eastAsia="楷体"/>
          <w:sz w:val="24"/>
        </w:rPr>
        <w:t xml:space="preserve">3</w:t>
      </w:r>
      <w:r>
        <w:rPr>
          <w:rFonts w:eastAsia="楷体"/>
          <w:sz w:val="24"/>
        </w:rPr>
        <w:t xml:space="preserve">．密码监管能力建设。</w:t>
      </w:r>
      <w:r>
        <w:rPr>
          <w:sz w:val="24"/>
        </w:rPr>
        <w:t xml:space="preserve">建立全域密码应用监管体系，实现对密码资源运行状态、服务调用流量、密钥管理操作的实时监测与可视化分析。通过全链路操作审计、安全事件预警及合规性自评报告输出，形成</w:t>
      </w:r>
      <w:r>
        <w:rPr>
          <w:sz w:val="24"/>
        </w:rPr>
        <w:t xml:space="preserve">“</w:t>
      </w:r>
      <w:r>
        <w:rPr>
          <w:sz w:val="24"/>
        </w:rPr>
        <w:t xml:space="preserve">监测</w:t>
      </w:r>
      <w:r>
        <w:rPr>
          <w:sz w:val="24"/>
        </w:rPr>
        <w:t xml:space="preserve">-</w:t>
      </w:r>
      <w:r>
        <w:rPr>
          <w:sz w:val="24"/>
        </w:rPr>
        <w:t xml:space="preserve">预警</w:t>
      </w:r>
      <w:r>
        <w:rPr>
          <w:sz w:val="24"/>
        </w:rPr>
        <w:t xml:space="preserve">-</w:t>
      </w:r>
      <w:r>
        <w:rPr>
          <w:sz w:val="24"/>
        </w:rPr>
        <w:t xml:space="preserve">处置</w:t>
      </w:r>
      <w:r>
        <w:rPr>
          <w:sz w:val="24"/>
        </w:rPr>
        <w:t xml:space="preserve">-</w:t>
      </w:r>
      <w:r>
        <w:rPr>
          <w:sz w:val="24"/>
        </w:rPr>
        <w:t xml:space="preserve">优化</w:t>
      </w:r>
      <w:r>
        <w:rPr>
          <w:sz w:val="24"/>
        </w:rPr>
        <w:t xml:space="preserve">”</w:t>
      </w:r>
      <w:r>
        <w:rPr>
          <w:sz w:val="24"/>
        </w:rPr>
        <w:t xml:space="preserve">闭</w:t>
      </w:r>
      <w:r>
        <w:rPr>
          <w:sz w:val="24"/>
        </w:rPr>
        <w:t xml:space="preserve">环管理机制，为密码服务资源池安全稳定运行及</w:t>
      </w:r>
      <w:r>
        <w:rPr>
          <w:rFonts w:hint="eastAsia"/>
          <w:sz w:val="24"/>
        </w:rPr>
        <w:t xml:space="preserve">密评管理</w:t>
      </w:r>
      <w:r>
        <w:rPr>
          <w:sz w:val="24"/>
        </w:rPr>
        <w:t xml:space="preserve">提供核心保障。</w:t>
      </w:r>
      <w:r/>
    </w:p>
    <w:p>
      <w:pPr>
        <w:ind w:firstLine="480"/>
        <w:spacing w:line="360" w:lineRule="auto"/>
        <w:rPr>
          <w:sz w:val="24"/>
        </w:rPr>
      </w:pPr>
      <w:r>
        <w:rPr>
          <w:rFonts w:eastAsia="楷体"/>
          <w:sz w:val="24"/>
        </w:rPr>
        <w:t xml:space="preserve">4</w:t>
      </w:r>
      <w:r>
        <w:rPr>
          <w:rFonts w:eastAsia="楷体"/>
          <w:sz w:val="24"/>
        </w:rPr>
        <w:t xml:space="preserve">．密码服务标准体系建设。</w:t>
      </w:r>
      <w:r>
        <w:rPr>
          <w:sz w:val="24"/>
        </w:rPr>
        <w:t xml:space="preserve">制定覆盖服务接入、技术接口、运维管理、应用场景的标准化规范体系。明确政务</w:t>
      </w:r>
      <w:r>
        <w:rPr>
          <w:rFonts w:hint="eastAsia"/>
          <w:sz w:val="24"/>
        </w:rPr>
        <w:t xml:space="preserve">信息</w:t>
      </w:r>
      <w:r>
        <w:rPr>
          <w:sz w:val="24"/>
        </w:rPr>
        <w:t xml:space="preserve">系统调用密码服务的身份认证、传输加密、</w:t>
      </w:r>
      <w:r>
        <w:rPr>
          <w:rFonts w:hint="eastAsia"/>
          <w:sz w:val="24"/>
        </w:rPr>
        <w:t xml:space="preserve">存储加密、</w:t>
      </w:r>
      <w:r>
        <w:rPr>
          <w:sz w:val="24"/>
        </w:rPr>
        <w:t xml:space="preserve">接口协议等基础要求；规范密码资源日常巡检、故障处置、备份恢复等运维流程；提供典型业务场景的密码应用集成指引，确保密码服务资源池高效、规范、可持续运行。</w:t>
      </w:r>
      <w:r/>
    </w:p>
    <w:p>
      <w:pPr>
        <w:ind w:firstLine="480"/>
        <w:spacing w:line="360" w:lineRule="auto"/>
        <w:rPr>
          <w:sz w:val="24"/>
        </w:rPr>
        <w:outlineLvl w:val="2"/>
      </w:pPr>
      <w:r>
        <w:rPr>
          <w:sz w:val="24"/>
        </w:rPr>
        <w:t xml:space="preserve">（二）采购清单</w:t>
      </w:r>
      <w:r/>
    </w:p>
    <w:p>
      <w:pPr>
        <w:ind w:firstLine="480"/>
        <w:spacing w:line="360" w:lineRule="auto"/>
        <w:rPr>
          <w:rFonts w:eastAsia="楷体"/>
          <w:sz w:val="24"/>
        </w:rPr>
      </w:pPr>
      <w:r>
        <w:rPr>
          <w:rFonts w:eastAsia="楷体"/>
          <w:sz w:val="24"/>
        </w:rPr>
        <w:t xml:space="preserve">1</w:t>
      </w:r>
      <w:r>
        <w:rPr>
          <w:rFonts w:eastAsia="楷体"/>
          <w:sz w:val="24"/>
        </w:rPr>
        <w:t xml:space="preserve">．密码硬件</w:t>
      </w:r>
      <w:r>
        <w:rPr>
          <w:rFonts w:hint="eastAsia" w:eastAsia="楷体"/>
          <w:sz w:val="24"/>
        </w:rPr>
        <w:t xml:space="preserve">设备</w:t>
      </w:r>
      <w:r/>
    </w:p>
    <w:tbl>
      <w:tblPr>
        <w:tblStyle w:val="2406"/>
        <w:tblW w:w="8227" w:type="dxa"/>
        <w:jc w:val="center"/>
        <w:tblLook w:val="04A0" w:firstRow="1" w:lastRow="0" w:firstColumn="1" w:lastColumn="0" w:noHBand="0" w:noVBand="1"/>
      </w:tblPr>
      <w:tblGrid>
        <w:gridCol w:w="2122"/>
        <w:gridCol w:w="708"/>
        <w:gridCol w:w="709"/>
        <w:gridCol w:w="4688"/>
      </w:tblGrid>
      <w:tr>
        <w:trPr>
          <w:jc w:val="center"/>
          <w:trHeight w:val="508"/>
        </w:trPr>
        <w:tc>
          <w:tcPr>
            <w:shd w:val="clear" w:color="auto" w:fill="f2f2f2"/>
            <w:tcW w:w="2122" w:type="dxa"/>
            <w:vAlign w:val="center"/>
            <w:textDirection w:val="lrTb"/>
            <w:noWrap/>
          </w:tcPr>
          <w:p>
            <w:pPr>
              <w:jc w:val="center"/>
              <w:rPr>
                <w:rFonts w:eastAsia="黑体"/>
                <w:color w:val="000000"/>
                <w:szCs w:val="21"/>
              </w:rPr>
            </w:pPr>
            <w:r/>
            <w:bookmarkStart w:id="101" w:name="OLE_LINK302"/>
            <w:r/>
            <w:bookmarkStart w:id="102" w:name="OLE_LINK303"/>
            <w:r>
              <w:rPr>
                <w:rFonts w:eastAsia="黑体"/>
                <w:color w:val="000000"/>
                <w:szCs w:val="21"/>
              </w:rPr>
              <w:t xml:space="preserve">采购项目</w:t>
            </w:r>
            <w:r/>
          </w:p>
        </w:tc>
        <w:tc>
          <w:tcPr>
            <w:shd w:val="clear" w:color="auto" w:fill="f2f2f2"/>
            <w:tcW w:w="708" w:type="dxa"/>
            <w:vAlign w:val="center"/>
            <w:textDirection w:val="lrTb"/>
            <w:noWrap/>
          </w:tcPr>
          <w:p>
            <w:pPr>
              <w:jc w:val="center"/>
              <w:rPr>
                <w:rFonts w:eastAsia="黑体"/>
                <w:color w:val="000000"/>
                <w:szCs w:val="21"/>
              </w:rPr>
            </w:pPr>
            <w:r>
              <w:rPr>
                <w:rFonts w:eastAsia="黑体"/>
                <w:color w:val="000000"/>
                <w:szCs w:val="21"/>
              </w:rPr>
              <w:t xml:space="preserve">数量</w:t>
            </w:r>
            <w:r/>
          </w:p>
        </w:tc>
        <w:tc>
          <w:tcPr>
            <w:shd w:val="clear" w:color="auto" w:fill="f2f2f2"/>
            <w:tcW w:w="709" w:type="dxa"/>
            <w:vAlign w:val="center"/>
            <w:textDirection w:val="lrTb"/>
            <w:noWrap/>
          </w:tcPr>
          <w:p>
            <w:pPr>
              <w:jc w:val="center"/>
              <w:rPr>
                <w:rFonts w:eastAsia="黑体"/>
                <w:color w:val="000000"/>
                <w:szCs w:val="21"/>
              </w:rPr>
            </w:pPr>
            <w:r>
              <w:rPr>
                <w:rFonts w:eastAsia="黑体"/>
                <w:color w:val="000000"/>
                <w:szCs w:val="21"/>
              </w:rPr>
              <w:t xml:space="preserve">单位</w:t>
            </w:r>
            <w:r/>
          </w:p>
        </w:tc>
        <w:tc>
          <w:tcPr>
            <w:shd w:val="clear" w:color="auto" w:fill="f2f2f2"/>
            <w:tcW w:w="4688" w:type="dxa"/>
            <w:vAlign w:val="center"/>
            <w:textDirection w:val="lrTb"/>
            <w:noWrap/>
          </w:tcPr>
          <w:p>
            <w:pPr>
              <w:jc w:val="center"/>
              <w:rPr>
                <w:rFonts w:eastAsia="黑体"/>
                <w:color w:val="000000"/>
                <w:szCs w:val="21"/>
              </w:rPr>
            </w:pPr>
            <w:r>
              <w:rPr>
                <w:rFonts w:hint="eastAsia" w:eastAsia="黑体"/>
                <w:color w:val="000000"/>
                <w:szCs w:val="21"/>
              </w:rPr>
              <w:t xml:space="preserve">产品简介</w:t>
            </w:r>
            <w:r/>
          </w:p>
        </w:tc>
      </w:tr>
      <w:tr>
        <w:trPr>
          <w:jc w:val="center"/>
          <w:trHeight w:val="132"/>
        </w:trPr>
        <w:tc>
          <w:tcPr>
            <w:tcW w:w="2122" w:type="dxa"/>
            <w:vAlign w:val="center"/>
            <w:textDirection w:val="lrTb"/>
            <w:noWrap/>
          </w:tcPr>
          <w:p>
            <w:pPr>
              <w:jc w:val="center"/>
              <w:spacing w:line="0" w:lineRule="atLeast"/>
              <w:rPr>
                <w:color w:val="000000"/>
                <w:szCs w:val="21"/>
              </w:rPr>
            </w:pPr>
            <w:r>
              <w:rPr>
                <w:color w:val="000000"/>
                <w:szCs w:val="21"/>
              </w:rPr>
              <w:t xml:space="preserve">云服务器密码机</w:t>
            </w:r>
            <w:r>
              <w:rPr>
                <w:color w:val="000000"/>
                <w:szCs w:val="21"/>
              </w:rPr>
              <w:t xml:space="preserve"> </w:t>
            </w:r>
            <w:r/>
          </w:p>
        </w:tc>
        <w:tc>
          <w:tcPr>
            <w:tcW w:w="708" w:type="dxa"/>
            <w:vAlign w:val="center"/>
            <w:textDirection w:val="lrTb"/>
            <w:noWrap/>
          </w:tcPr>
          <w:p>
            <w:pPr>
              <w:jc w:val="center"/>
              <w:spacing w:line="0" w:lineRule="atLeast"/>
              <w:rPr>
                <w:color w:val="000000"/>
                <w:szCs w:val="21"/>
              </w:rPr>
            </w:pPr>
            <w:r>
              <w:rPr>
                <w:color w:val="000000"/>
                <w:szCs w:val="21"/>
              </w:rPr>
              <w:t xml:space="preserve">8</w:t>
            </w:r>
            <w:r/>
          </w:p>
        </w:tc>
        <w:tc>
          <w:tcPr>
            <w:tcW w:w="709" w:type="dxa"/>
            <w:vAlign w:val="center"/>
            <w:textDirection w:val="lrTb"/>
            <w:noWrap/>
          </w:tcPr>
          <w:p>
            <w:pPr>
              <w:jc w:val="center"/>
              <w:spacing w:line="0" w:lineRule="atLeast"/>
              <w:rPr>
                <w:color w:val="000000"/>
                <w:szCs w:val="21"/>
              </w:rPr>
            </w:pPr>
            <w:r>
              <w:rPr>
                <w:color w:val="000000"/>
                <w:szCs w:val="21"/>
              </w:rPr>
              <w:t xml:space="preserve">台</w:t>
            </w:r>
            <w:r/>
          </w:p>
        </w:tc>
        <w:tc>
          <w:tcPr>
            <w:tcW w:w="4688" w:type="dxa"/>
            <w:vAlign w:val="center"/>
            <w:textDirection w:val="lrTb"/>
            <w:noWrap/>
          </w:tcPr>
          <w:p>
            <w:pPr>
              <w:spacing w:line="0" w:lineRule="atLeast"/>
              <w:widowControl/>
              <w:rPr>
                <w:szCs w:val="21"/>
              </w:rPr>
            </w:pPr>
            <w:r>
              <w:rPr>
                <w:szCs w:val="21"/>
              </w:rPr>
              <w:t xml:space="preserve">基于虚拟化技术整合多种密码服务，支持国密算法，实现资源池化调度与统一管理，提供密钥保护及多租户隔离功能，详见</w:t>
            </w:r>
            <w:r>
              <w:rPr>
                <w:szCs w:val="21"/>
              </w:rPr>
              <w:t xml:space="preserve">“</w:t>
            </w:r>
            <w:r>
              <w:rPr>
                <w:szCs w:val="21"/>
              </w:rPr>
              <w:t xml:space="preserve">技术指标要求</w:t>
            </w:r>
            <w:r>
              <w:rPr>
                <w:szCs w:val="21"/>
              </w:rPr>
              <w:t xml:space="preserve">”</w:t>
            </w:r>
            <w:r>
              <w:rPr>
                <w:szCs w:val="21"/>
              </w:rPr>
              <w:t xml:space="preserve">。</w:t>
            </w:r>
            <w:r/>
          </w:p>
        </w:tc>
      </w:tr>
      <w:tr>
        <w:trPr>
          <w:jc w:val="center"/>
          <w:trHeight w:val="399"/>
        </w:trPr>
        <w:tc>
          <w:tcPr>
            <w:tcW w:w="2122" w:type="dxa"/>
            <w:vAlign w:val="center"/>
            <w:textDirection w:val="lrTb"/>
            <w:noWrap/>
          </w:tcPr>
          <w:p>
            <w:pPr>
              <w:jc w:val="center"/>
              <w:spacing w:line="0" w:lineRule="atLeast"/>
              <w:rPr>
                <w:color w:val="000000"/>
                <w:szCs w:val="21"/>
              </w:rPr>
            </w:pPr>
            <w:r>
              <w:rPr>
                <w:color w:val="000000"/>
                <w:szCs w:val="21"/>
              </w:rPr>
              <w:t xml:space="preserve">签名验签服务器</w:t>
            </w:r>
            <w:r/>
          </w:p>
        </w:tc>
        <w:tc>
          <w:tcPr>
            <w:tcW w:w="708" w:type="dxa"/>
            <w:vAlign w:val="center"/>
            <w:textDirection w:val="lrTb"/>
            <w:noWrap/>
          </w:tcPr>
          <w:p>
            <w:pPr>
              <w:jc w:val="center"/>
              <w:spacing w:line="0" w:lineRule="atLeast"/>
              <w:rPr>
                <w:color w:val="000000"/>
                <w:szCs w:val="21"/>
              </w:rPr>
            </w:pPr>
            <w:r>
              <w:rPr>
                <w:color w:val="000000"/>
                <w:szCs w:val="21"/>
              </w:rPr>
              <w:t xml:space="preserve">1</w:t>
            </w:r>
            <w:r/>
          </w:p>
        </w:tc>
        <w:tc>
          <w:tcPr>
            <w:tcW w:w="709" w:type="dxa"/>
            <w:vAlign w:val="center"/>
            <w:textDirection w:val="lrTb"/>
            <w:noWrap/>
          </w:tcPr>
          <w:p>
            <w:pPr>
              <w:jc w:val="center"/>
              <w:spacing w:line="0" w:lineRule="atLeast"/>
              <w:rPr>
                <w:color w:val="000000"/>
                <w:szCs w:val="21"/>
              </w:rPr>
            </w:pPr>
            <w:r>
              <w:rPr>
                <w:color w:val="000000"/>
                <w:szCs w:val="21"/>
              </w:rPr>
              <w:t xml:space="preserve">台</w:t>
            </w:r>
            <w:r/>
          </w:p>
        </w:tc>
        <w:tc>
          <w:tcPr>
            <w:tcW w:w="4688" w:type="dxa"/>
            <w:vAlign w:val="center"/>
            <w:textDirection w:val="lrTb"/>
            <w:noWrap/>
          </w:tcPr>
          <w:p>
            <w:pPr>
              <w:spacing w:line="0" w:lineRule="atLeast"/>
              <w:rPr>
                <w:color w:val="000000"/>
                <w:szCs w:val="21"/>
              </w:rPr>
            </w:pPr>
            <w:r>
              <w:rPr>
                <w:color w:val="000000"/>
                <w:szCs w:val="21"/>
              </w:rPr>
              <w:t xml:space="preserve">提供数字签名与验证服务，支持多</w:t>
            </w:r>
            <w:r>
              <w:rPr>
                <w:color w:val="000000"/>
                <w:szCs w:val="21"/>
              </w:rPr>
              <w:t xml:space="preserve">CA</w:t>
            </w:r>
            <w:r>
              <w:rPr>
                <w:color w:val="000000"/>
                <w:szCs w:val="21"/>
              </w:rPr>
              <w:t xml:space="preserve">证书验证，具备数字信封加解密能力，详见</w:t>
            </w:r>
            <w:r>
              <w:rPr>
                <w:color w:val="000000"/>
                <w:szCs w:val="21"/>
              </w:rPr>
              <w:t xml:space="preserve">“</w:t>
            </w:r>
            <w:r>
              <w:rPr>
                <w:color w:val="000000"/>
                <w:szCs w:val="21"/>
              </w:rPr>
              <w:t xml:space="preserve">技术指标要求</w:t>
            </w:r>
            <w:r>
              <w:rPr>
                <w:color w:val="000000"/>
                <w:szCs w:val="21"/>
              </w:rPr>
              <w:t xml:space="preserve">”</w:t>
            </w:r>
            <w:r>
              <w:rPr>
                <w:color w:val="000000"/>
                <w:szCs w:val="21"/>
              </w:rPr>
              <w:t xml:space="preserve">。</w:t>
            </w:r>
            <w:bookmarkEnd w:id="101"/>
            <w:r/>
            <w:bookmarkEnd w:id="102"/>
            <w:r/>
            <w:r/>
          </w:p>
        </w:tc>
      </w:tr>
    </w:tbl>
    <w:p>
      <w:pPr>
        <w:ind w:firstLine="480"/>
        <w:spacing w:line="360" w:lineRule="auto"/>
        <w:rPr>
          <w:sz w:val="24"/>
        </w:rPr>
      </w:pPr>
      <w:r>
        <w:rPr>
          <w:rFonts w:hint="eastAsia"/>
          <w:sz w:val="24"/>
        </w:rPr>
        <w:t xml:space="preserve">说明：本项目所采购的云服务器密码机、签名验签服务器属于国家密码管理局《商用密码产品目录》内的专用密码硬件设备，其定位、功能与合规要求均完全区别于提供通用计算、存储或网络服务的普通服务器。</w:t>
      </w:r>
      <w:r/>
    </w:p>
    <w:p>
      <w:pPr>
        <w:ind w:firstLine="480"/>
        <w:spacing w:line="360" w:lineRule="auto"/>
        <w:rPr>
          <w:rFonts w:eastAsia="楷体"/>
          <w:sz w:val="24"/>
        </w:rPr>
      </w:pPr>
      <w:r>
        <w:rPr>
          <w:rFonts w:eastAsia="楷体"/>
          <w:sz w:val="24"/>
        </w:rPr>
        <w:t xml:space="preserve">2</w:t>
      </w:r>
      <w:r>
        <w:rPr>
          <w:rFonts w:eastAsia="楷体"/>
          <w:sz w:val="24"/>
        </w:rPr>
        <w:t xml:space="preserve">．密码软件系统</w:t>
      </w:r>
      <w:r/>
    </w:p>
    <w:tbl>
      <w:tblPr>
        <w:tblStyle w:val="2407"/>
        <w:tblW w:w="8227" w:type="dxa"/>
        <w:jc w:val="center"/>
        <w:tblLook w:val="04A0" w:firstRow="1" w:lastRow="0" w:firstColumn="1" w:lastColumn="0" w:noHBand="0" w:noVBand="1"/>
      </w:tblPr>
      <w:tblGrid>
        <w:gridCol w:w="2405"/>
        <w:gridCol w:w="709"/>
        <w:gridCol w:w="709"/>
        <w:gridCol w:w="4404"/>
      </w:tblGrid>
      <w:tr>
        <w:trPr>
          <w:jc w:val="center"/>
          <w:trHeight w:val="536"/>
        </w:trPr>
        <w:tc>
          <w:tcPr>
            <w:shd w:val="clear" w:color="auto" w:fill="f2f2f2"/>
            <w:tcW w:w="2405" w:type="dxa"/>
            <w:vAlign w:val="center"/>
            <w:textDirection w:val="lrTb"/>
            <w:noWrap/>
          </w:tcPr>
          <w:p>
            <w:pPr>
              <w:jc w:val="center"/>
              <w:rPr>
                <w:rFonts w:eastAsia="黑体"/>
                <w:color w:val="000000"/>
                <w:szCs w:val="21"/>
              </w:rPr>
            </w:pPr>
            <w:r>
              <w:rPr>
                <w:rFonts w:eastAsia="黑体"/>
                <w:color w:val="000000"/>
                <w:szCs w:val="21"/>
              </w:rPr>
              <w:t xml:space="preserve">采购项目</w:t>
            </w:r>
            <w:r/>
          </w:p>
        </w:tc>
        <w:tc>
          <w:tcPr>
            <w:shd w:val="clear" w:color="auto" w:fill="f2f2f2"/>
            <w:tcW w:w="709" w:type="dxa"/>
            <w:vAlign w:val="center"/>
            <w:textDirection w:val="lrTb"/>
            <w:noWrap/>
          </w:tcPr>
          <w:p>
            <w:pPr>
              <w:jc w:val="center"/>
              <w:rPr>
                <w:rFonts w:eastAsia="黑体"/>
                <w:color w:val="000000"/>
                <w:szCs w:val="21"/>
              </w:rPr>
            </w:pPr>
            <w:r>
              <w:rPr>
                <w:rFonts w:eastAsia="黑体"/>
                <w:color w:val="000000"/>
                <w:szCs w:val="21"/>
              </w:rPr>
              <w:t xml:space="preserve">数量</w:t>
            </w:r>
            <w:r/>
          </w:p>
        </w:tc>
        <w:tc>
          <w:tcPr>
            <w:shd w:val="clear" w:color="auto" w:fill="f2f2f2"/>
            <w:tcW w:w="709" w:type="dxa"/>
            <w:vAlign w:val="center"/>
            <w:textDirection w:val="lrTb"/>
            <w:noWrap/>
          </w:tcPr>
          <w:p>
            <w:pPr>
              <w:jc w:val="center"/>
              <w:rPr>
                <w:rFonts w:eastAsia="黑体"/>
                <w:color w:val="000000"/>
                <w:szCs w:val="21"/>
              </w:rPr>
            </w:pPr>
            <w:r>
              <w:rPr>
                <w:rFonts w:eastAsia="黑体"/>
                <w:color w:val="000000"/>
                <w:szCs w:val="21"/>
              </w:rPr>
              <w:t xml:space="preserve">单位</w:t>
            </w:r>
            <w:r/>
          </w:p>
        </w:tc>
        <w:tc>
          <w:tcPr>
            <w:shd w:val="clear" w:color="auto" w:fill="f2f2f2"/>
            <w:tcW w:w="4404" w:type="dxa"/>
            <w:vAlign w:val="center"/>
            <w:textDirection w:val="lrTb"/>
            <w:noWrap/>
          </w:tcPr>
          <w:p>
            <w:pPr>
              <w:jc w:val="center"/>
              <w:rPr>
                <w:rFonts w:eastAsia="黑体"/>
                <w:color w:val="000000"/>
                <w:szCs w:val="21"/>
              </w:rPr>
            </w:pPr>
            <w:r>
              <w:rPr>
                <w:rFonts w:eastAsia="黑体"/>
                <w:color w:val="000000"/>
                <w:szCs w:val="21"/>
              </w:rPr>
              <w:t xml:space="preserve">产品</w:t>
            </w:r>
            <w:r>
              <w:rPr>
                <w:rFonts w:hint="eastAsia" w:eastAsia="黑体"/>
                <w:color w:val="000000"/>
                <w:szCs w:val="21"/>
              </w:rPr>
              <w:t xml:space="preserve">简介</w:t>
            </w:r>
            <w:r/>
          </w:p>
        </w:tc>
      </w:tr>
      <w:tr>
        <w:trPr>
          <w:jc w:val="center"/>
          <w:trHeight w:val="132"/>
        </w:trPr>
        <w:tc>
          <w:tcPr>
            <w:tcW w:w="2405" w:type="dxa"/>
            <w:vAlign w:val="center"/>
            <w:textDirection w:val="lrTb"/>
            <w:noWrap/>
          </w:tcPr>
          <w:p>
            <w:pPr>
              <w:jc w:val="center"/>
              <w:spacing w:line="0" w:lineRule="atLeast"/>
              <w:rPr>
                <w:color w:val="000000"/>
                <w:szCs w:val="21"/>
              </w:rPr>
            </w:pPr>
            <w:r>
              <w:rPr>
                <w:color w:val="000000"/>
                <w:szCs w:val="21"/>
              </w:rPr>
              <w:t xml:space="preserve">密码服务平台</w:t>
            </w:r>
            <w:r/>
          </w:p>
        </w:tc>
        <w:tc>
          <w:tcPr>
            <w:tcW w:w="709" w:type="dxa"/>
            <w:vAlign w:val="center"/>
            <w:textDirection w:val="lrTb"/>
            <w:noWrap/>
          </w:tcPr>
          <w:p>
            <w:pPr>
              <w:jc w:val="center"/>
              <w:spacing w:line="0" w:lineRule="atLeast"/>
              <w:rPr>
                <w:color w:val="000000"/>
                <w:szCs w:val="21"/>
              </w:rPr>
            </w:pPr>
            <w:r>
              <w:rPr>
                <w:color w:val="000000"/>
                <w:szCs w:val="21"/>
              </w:rPr>
              <w:t xml:space="preserve">5</w:t>
            </w:r>
            <w:r/>
          </w:p>
        </w:tc>
        <w:tc>
          <w:tcPr>
            <w:tcW w:w="709" w:type="dxa"/>
            <w:vAlign w:val="center"/>
            <w:textDirection w:val="lrTb"/>
            <w:noWrap/>
          </w:tcPr>
          <w:p>
            <w:pPr>
              <w:jc w:val="center"/>
              <w:spacing w:line="0" w:lineRule="atLeast"/>
              <w:rPr>
                <w:color w:val="000000"/>
                <w:szCs w:val="21"/>
              </w:rPr>
            </w:pPr>
            <w:r>
              <w:rPr>
                <w:color w:val="000000"/>
                <w:szCs w:val="21"/>
              </w:rPr>
              <w:t xml:space="preserve">套</w:t>
            </w:r>
            <w:r/>
          </w:p>
        </w:tc>
        <w:tc>
          <w:tcPr>
            <w:shd w:val="clear" w:color="auto" w:fill="ffffff"/>
            <w:tcW w:w="4404" w:type="dxa"/>
            <w:vAlign w:val="center"/>
            <w:textDirection w:val="lrTb"/>
            <w:noWrap/>
          </w:tcPr>
          <w:p>
            <w:pPr>
              <w:spacing w:line="0" w:lineRule="atLeast"/>
              <w:widowControl/>
              <w:rPr>
                <w:szCs w:val="21"/>
              </w:rPr>
            </w:pPr>
            <w:r>
              <w:rPr>
                <w:rFonts w:hint="eastAsia"/>
                <w:szCs w:val="21"/>
              </w:rPr>
              <w:t xml:space="preserve">本项目采购</w:t>
            </w:r>
            <w:r>
              <w:rPr>
                <w:rFonts w:hint="eastAsia"/>
                <w:szCs w:val="21"/>
              </w:rPr>
              <w:t xml:space="preserve">5</w:t>
            </w:r>
            <w:r>
              <w:rPr>
                <w:rFonts w:hint="eastAsia"/>
                <w:szCs w:val="21"/>
              </w:rPr>
              <w:t xml:space="preserve">套密码服务平台（其中</w:t>
            </w:r>
            <w:r>
              <w:rPr>
                <w:rFonts w:hint="eastAsia"/>
                <w:szCs w:val="21"/>
              </w:rPr>
              <w:t xml:space="preserve">1</w:t>
            </w:r>
            <w:r>
              <w:rPr>
                <w:rFonts w:hint="eastAsia"/>
                <w:szCs w:val="21"/>
              </w:rPr>
              <w:t xml:space="preserve">套作为监管节点使用），</w:t>
            </w:r>
            <w:r>
              <w:rPr>
                <w:szCs w:val="21"/>
              </w:rPr>
              <w:t xml:space="preserve">提供集中</w:t>
            </w:r>
            <w:r>
              <w:rPr>
                <w:rFonts w:hint="eastAsia"/>
                <w:szCs w:val="21"/>
              </w:rPr>
              <w:t xml:space="preserve">式</w:t>
            </w:r>
            <w:r>
              <w:rPr>
                <w:szCs w:val="21"/>
              </w:rPr>
              <w:t xml:space="preserve">密码服务，</w:t>
            </w:r>
            <w:r>
              <w:rPr>
                <w:rFonts w:hint="eastAsia"/>
                <w:szCs w:val="21"/>
              </w:rPr>
              <w:t xml:space="preserve">包括</w:t>
            </w:r>
            <w:r>
              <w:rPr>
                <w:szCs w:val="21"/>
              </w:rPr>
              <w:t xml:space="preserve">加解密、签名验签、</w:t>
            </w:r>
            <w:r>
              <w:rPr>
                <w:rFonts w:hint="eastAsia"/>
                <w:szCs w:val="21"/>
              </w:rPr>
              <w:t xml:space="preserve">时间戳</w:t>
            </w:r>
            <w:r>
              <w:rPr>
                <w:szCs w:val="21"/>
              </w:rPr>
              <w:t xml:space="preserve">等核心功能，实现多租户隔离与统一</w:t>
            </w:r>
            <w:r>
              <w:rPr>
                <w:szCs w:val="21"/>
              </w:rPr>
              <w:t xml:space="preserve">API</w:t>
            </w:r>
            <w:r>
              <w:rPr>
                <w:szCs w:val="21"/>
              </w:rPr>
              <w:t xml:space="preserve">接入，满足密评合规要求</w:t>
            </w:r>
            <w:r>
              <w:rPr>
                <w:rFonts w:hint="eastAsia"/>
                <w:szCs w:val="21"/>
              </w:rPr>
              <w:t xml:space="preserve">。同时，平台集成</w:t>
            </w:r>
            <w:r>
              <w:rPr>
                <w:szCs w:val="21"/>
              </w:rPr>
              <w:t xml:space="preserve">协同签名系统</w:t>
            </w:r>
            <w:r>
              <w:rPr>
                <w:rFonts w:hint="eastAsia"/>
                <w:szCs w:val="21"/>
              </w:rPr>
              <w:t xml:space="preserve">（</w:t>
            </w:r>
            <w:r>
              <w:rPr>
                <w:rFonts w:hint="eastAsia"/>
                <w:szCs w:val="21"/>
              </w:rPr>
              <w:t xml:space="preserve">2</w:t>
            </w:r>
            <w:r>
              <w:rPr>
                <w:rFonts w:hint="eastAsia"/>
                <w:szCs w:val="21"/>
              </w:rPr>
              <w:t xml:space="preserve">套），由客户端与服务端协同完成国密合规的数字签名，满足移动设备安全数字签名需求，详见“技术指标要求”。</w:t>
            </w:r>
            <w:r/>
          </w:p>
        </w:tc>
      </w:tr>
      <w:tr>
        <w:trPr>
          <w:jc w:val="center"/>
          <w:trHeight w:val="399"/>
        </w:trPr>
        <w:tc>
          <w:tcPr>
            <w:tcW w:w="2405" w:type="dxa"/>
            <w:vAlign w:val="center"/>
            <w:textDirection w:val="lrTb"/>
            <w:noWrap/>
          </w:tcPr>
          <w:p>
            <w:pPr>
              <w:jc w:val="center"/>
              <w:spacing w:line="0" w:lineRule="atLeast"/>
              <w:rPr>
                <w:color w:val="000000"/>
                <w:szCs w:val="21"/>
              </w:rPr>
            </w:pPr>
            <w:r>
              <w:rPr>
                <w:color w:val="000000"/>
                <w:szCs w:val="21"/>
              </w:rPr>
              <w:t xml:space="preserve">密钥管理系统</w:t>
            </w:r>
            <w:r>
              <w:rPr>
                <w:rFonts w:hint="eastAsia"/>
                <w:color w:val="000000"/>
                <w:szCs w:val="21"/>
              </w:rPr>
              <w:t xml:space="preserve">（</w:t>
            </w:r>
            <w:r>
              <w:rPr>
                <w:rFonts w:hint="eastAsia"/>
                <w:color w:val="000000"/>
                <w:szCs w:val="21"/>
              </w:rPr>
              <w:t xml:space="preserve">KMS</w:t>
            </w:r>
            <w:r>
              <w:rPr>
                <w:rFonts w:hint="eastAsia"/>
                <w:color w:val="000000"/>
                <w:szCs w:val="21"/>
              </w:rPr>
              <w:t xml:space="preserve">）</w:t>
            </w:r>
            <w:r/>
          </w:p>
        </w:tc>
        <w:tc>
          <w:tcPr>
            <w:tcW w:w="709" w:type="dxa"/>
            <w:vAlign w:val="center"/>
            <w:textDirection w:val="lrTb"/>
            <w:noWrap/>
          </w:tcPr>
          <w:p>
            <w:pPr>
              <w:jc w:val="center"/>
              <w:spacing w:line="0" w:lineRule="atLeast"/>
              <w:rPr>
                <w:color w:val="000000"/>
                <w:szCs w:val="21"/>
              </w:rPr>
            </w:pPr>
            <w:r>
              <w:rPr>
                <w:rFonts w:hint="eastAsia"/>
                <w:color w:val="000000"/>
                <w:szCs w:val="21"/>
              </w:rPr>
              <w:t xml:space="preserve">4</w:t>
            </w:r>
            <w:r/>
          </w:p>
        </w:tc>
        <w:tc>
          <w:tcPr>
            <w:tcW w:w="709" w:type="dxa"/>
            <w:vAlign w:val="center"/>
            <w:textDirection w:val="lrTb"/>
            <w:noWrap/>
          </w:tcPr>
          <w:p>
            <w:pPr>
              <w:jc w:val="center"/>
              <w:spacing w:line="0" w:lineRule="atLeast"/>
              <w:rPr>
                <w:color w:val="000000"/>
                <w:szCs w:val="21"/>
              </w:rPr>
            </w:pPr>
            <w:r>
              <w:rPr>
                <w:rFonts w:hint="eastAsia"/>
                <w:color w:val="000000"/>
                <w:szCs w:val="21"/>
              </w:rPr>
              <w:t xml:space="preserve">套</w:t>
            </w:r>
            <w:r/>
          </w:p>
        </w:tc>
        <w:tc>
          <w:tcPr>
            <w:tcW w:w="4404" w:type="dxa"/>
            <w:vAlign w:val="center"/>
            <w:textDirection w:val="lrTb"/>
            <w:noWrap/>
          </w:tcPr>
          <w:p>
            <w:pPr>
              <w:spacing w:line="0" w:lineRule="atLeast"/>
              <w:rPr>
                <w:color w:val="000000"/>
                <w:szCs w:val="21"/>
              </w:rPr>
            </w:pPr>
            <w:r>
              <w:rPr>
                <w:color w:val="000000"/>
                <w:szCs w:val="21"/>
              </w:rPr>
              <w:t xml:space="preserve">提供密钥全生命周期管理，支持</w:t>
            </w:r>
            <w:r>
              <w:rPr>
                <w:color w:val="000000"/>
                <w:szCs w:val="21"/>
              </w:rPr>
              <w:t xml:space="preserve">KMIP</w:t>
            </w:r>
            <w:r>
              <w:rPr>
                <w:color w:val="000000"/>
                <w:szCs w:val="21"/>
              </w:rPr>
              <w:t xml:space="preserve">协议实现业务系统集成，</w:t>
            </w:r>
            <w:r>
              <w:rPr>
                <w:rFonts w:hint="eastAsia"/>
                <w:color w:val="000000"/>
                <w:szCs w:val="21"/>
              </w:rPr>
              <w:t xml:space="preserve">支持</w:t>
            </w:r>
            <w:r>
              <w:rPr>
                <w:color w:val="000000"/>
                <w:szCs w:val="21"/>
              </w:rPr>
              <w:t xml:space="preserve">国密算法，保障密钥安全，详见</w:t>
            </w:r>
            <w:r>
              <w:rPr>
                <w:color w:val="000000"/>
                <w:szCs w:val="21"/>
              </w:rPr>
              <w:t xml:space="preserve">“</w:t>
            </w:r>
            <w:r>
              <w:rPr>
                <w:color w:val="000000"/>
                <w:szCs w:val="21"/>
              </w:rPr>
              <w:t xml:space="preserve">技术指标要求</w:t>
            </w:r>
            <w:r>
              <w:rPr>
                <w:color w:val="000000"/>
                <w:szCs w:val="21"/>
              </w:rPr>
              <w:t xml:space="preserve">”</w:t>
            </w:r>
            <w:r>
              <w:rPr>
                <w:color w:val="000000"/>
                <w:szCs w:val="21"/>
              </w:rPr>
              <w:t xml:space="preserve">。</w:t>
            </w:r>
            <w:r/>
          </w:p>
        </w:tc>
      </w:tr>
      <w:tr>
        <w:trPr>
          <w:jc w:val="center"/>
          <w:trHeight w:val="500"/>
        </w:trPr>
        <w:tc>
          <w:tcPr>
            <w:tcW w:w="2405" w:type="dxa"/>
            <w:vAlign w:val="center"/>
            <w:textDirection w:val="lrTb"/>
            <w:noWrap/>
          </w:tcPr>
          <w:p>
            <w:pPr>
              <w:jc w:val="center"/>
              <w:spacing w:line="0" w:lineRule="atLeast"/>
              <w:rPr>
                <w:color w:val="000000"/>
                <w:szCs w:val="21"/>
              </w:rPr>
            </w:pPr>
            <w:r>
              <w:rPr>
                <w:color w:val="000000"/>
                <w:szCs w:val="21"/>
              </w:rPr>
              <w:t xml:space="preserve">数据库透明加解密系统</w:t>
            </w:r>
            <w:r/>
          </w:p>
        </w:tc>
        <w:tc>
          <w:tcPr>
            <w:tcW w:w="709" w:type="dxa"/>
            <w:vAlign w:val="center"/>
            <w:textDirection w:val="lrTb"/>
            <w:noWrap/>
          </w:tcPr>
          <w:p>
            <w:pPr>
              <w:jc w:val="center"/>
              <w:spacing w:line="0" w:lineRule="atLeast"/>
              <w:rPr>
                <w:color w:val="000000"/>
                <w:szCs w:val="21"/>
              </w:rPr>
            </w:pPr>
            <w:r>
              <w:rPr>
                <w:color w:val="000000"/>
                <w:szCs w:val="21"/>
              </w:rPr>
              <w:t xml:space="preserve">4</w:t>
            </w:r>
            <w:r/>
          </w:p>
        </w:tc>
        <w:tc>
          <w:tcPr>
            <w:tcW w:w="709" w:type="dxa"/>
            <w:vAlign w:val="center"/>
            <w:textDirection w:val="lrTb"/>
            <w:noWrap/>
          </w:tcPr>
          <w:p>
            <w:pPr>
              <w:jc w:val="center"/>
              <w:spacing w:line="0" w:lineRule="atLeast"/>
              <w:rPr>
                <w:color w:val="000000"/>
                <w:szCs w:val="21"/>
              </w:rPr>
            </w:pPr>
            <w:r>
              <w:rPr>
                <w:color w:val="000000"/>
                <w:szCs w:val="21"/>
              </w:rPr>
              <w:t xml:space="preserve">套</w:t>
            </w:r>
            <w:r/>
          </w:p>
        </w:tc>
        <w:tc>
          <w:tcPr>
            <w:tcW w:w="4404" w:type="dxa"/>
            <w:vAlign w:val="center"/>
            <w:textDirection w:val="lrTb"/>
            <w:noWrap/>
          </w:tcPr>
          <w:p>
            <w:pPr>
              <w:spacing w:line="0" w:lineRule="atLeast"/>
              <w:rPr>
                <w:color w:val="000000"/>
                <w:szCs w:val="21"/>
              </w:rPr>
            </w:pPr>
            <w:r>
              <w:rPr>
                <w:color w:val="000000"/>
                <w:szCs w:val="21"/>
              </w:rPr>
              <w:t xml:space="preserve">基于国密算法，实现数据库敏感字段的自动加解密</w:t>
            </w:r>
            <w:r>
              <w:rPr>
                <w:rFonts w:hint="eastAsia"/>
                <w:color w:val="000000"/>
                <w:szCs w:val="21"/>
              </w:rPr>
              <w:t xml:space="preserve">，无需应用改造</w:t>
            </w:r>
            <w:r>
              <w:rPr>
                <w:color w:val="000000"/>
                <w:szCs w:val="21"/>
              </w:rPr>
              <w:t xml:space="preserve">，详见</w:t>
            </w:r>
            <w:r>
              <w:rPr>
                <w:color w:val="000000"/>
                <w:szCs w:val="21"/>
              </w:rPr>
              <w:t xml:space="preserve">“</w:t>
            </w:r>
            <w:r>
              <w:rPr>
                <w:color w:val="000000"/>
                <w:szCs w:val="21"/>
              </w:rPr>
              <w:t xml:space="preserve">技术指标要求</w:t>
            </w:r>
            <w:r>
              <w:rPr>
                <w:color w:val="000000"/>
                <w:szCs w:val="21"/>
              </w:rPr>
              <w:t xml:space="preserve">”</w:t>
            </w:r>
            <w:r>
              <w:rPr>
                <w:color w:val="000000"/>
                <w:szCs w:val="21"/>
              </w:rPr>
              <w:t xml:space="preserve">。</w:t>
            </w:r>
            <w:r/>
          </w:p>
        </w:tc>
      </w:tr>
      <w:tr>
        <w:trPr>
          <w:jc w:val="center"/>
          <w:trHeight w:val="565"/>
        </w:trPr>
        <w:tc>
          <w:tcPr>
            <w:tcW w:w="2405" w:type="dxa"/>
            <w:vAlign w:val="center"/>
            <w:textDirection w:val="lrTb"/>
            <w:noWrap/>
          </w:tcPr>
          <w:p>
            <w:pPr>
              <w:jc w:val="center"/>
              <w:spacing w:line="0" w:lineRule="atLeast"/>
              <w:rPr>
                <w:color w:val="000000"/>
                <w:szCs w:val="21"/>
              </w:rPr>
            </w:pPr>
            <w:r>
              <w:rPr>
                <w:color w:val="000000"/>
                <w:szCs w:val="21"/>
              </w:rPr>
              <w:t xml:space="preserve">文件加解密系统</w:t>
            </w:r>
            <w:r/>
          </w:p>
        </w:tc>
        <w:tc>
          <w:tcPr>
            <w:tcW w:w="709" w:type="dxa"/>
            <w:vAlign w:val="center"/>
            <w:textDirection w:val="lrTb"/>
            <w:noWrap/>
          </w:tcPr>
          <w:p>
            <w:pPr>
              <w:jc w:val="center"/>
              <w:spacing w:line="0" w:lineRule="atLeast"/>
              <w:rPr>
                <w:szCs w:val="21"/>
              </w:rPr>
            </w:pPr>
            <w:r>
              <w:rPr>
                <w:rFonts w:hint="eastAsia"/>
                <w:szCs w:val="21"/>
              </w:rPr>
              <w:t xml:space="preserve">4</w:t>
            </w:r>
            <w:r/>
          </w:p>
        </w:tc>
        <w:tc>
          <w:tcPr>
            <w:tcW w:w="709" w:type="dxa"/>
            <w:vAlign w:val="center"/>
            <w:textDirection w:val="lrTb"/>
            <w:noWrap/>
          </w:tcPr>
          <w:p>
            <w:pPr>
              <w:jc w:val="center"/>
              <w:spacing w:line="0" w:lineRule="atLeast"/>
              <w:rPr>
                <w:color w:val="000000"/>
                <w:szCs w:val="21"/>
              </w:rPr>
            </w:pPr>
            <w:r>
              <w:rPr>
                <w:color w:val="000000"/>
                <w:szCs w:val="21"/>
              </w:rPr>
              <w:t xml:space="preserve">套</w:t>
            </w:r>
            <w:r/>
          </w:p>
        </w:tc>
        <w:tc>
          <w:tcPr>
            <w:tcW w:w="4404" w:type="dxa"/>
            <w:vAlign w:val="center"/>
            <w:textDirection w:val="lrTb"/>
            <w:noWrap/>
          </w:tcPr>
          <w:p>
            <w:pPr>
              <w:spacing w:line="0" w:lineRule="atLeast"/>
              <w:rPr>
                <w:color w:val="000000"/>
                <w:szCs w:val="21"/>
              </w:rPr>
            </w:pPr>
            <w:r>
              <w:rPr>
                <w:rFonts w:hint="eastAsia"/>
                <w:color w:val="000000"/>
                <w:szCs w:val="21"/>
              </w:rPr>
              <w:t xml:space="preserve">提供基于操作系统内核的透明文件加解密功能，无需应用改造</w:t>
            </w:r>
            <w:r>
              <w:rPr>
                <w:color w:val="000000"/>
                <w:szCs w:val="21"/>
              </w:rPr>
              <w:t xml:space="preserve">，详见</w:t>
            </w:r>
            <w:r>
              <w:rPr>
                <w:color w:val="000000"/>
                <w:szCs w:val="21"/>
              </w:rPr>
              <w:t xml:space="preserve">“</w:t>
            </w:r>
            <w:r>
              <w:rPr>
                <w:color w:val="000000"/>
                <w:szCs w:val="21"/>
              </w:rPr>
              <w:t xml:space="preserve">技术指标要求</w:t>
            </w:r>
            <w:r>
              <w:rPr>
                <w:color w:val="000000"/>
                <w:szCs w:val="21"/>
              </w:rPr>
              <w:t xml:space="preserve">”</w:t>
            </w:r>
            <w:r>
              <w:rPr>
                <w:color w:val="000000"/>
                <w:szCs w:val="21"/>
              </w:rPr>
              <w:t xml:space="preserve">。</w:t>
            </w:r>
            <w:r/>
          </w:p>
        </w:tc>
      </w:tr>
    </w:tbl>
    <w:p>
      <w:pPr>
        <w:ind w:firstLine="480"/>
        <w:spacing w:line="360" w:lineRule="auto"/>
        <w:rPr>
          <w:rFonts w:eastAsia="楷体"/>
          <w:sz w:val="24"/>
        </w:rPr>
      </w:pPr>
      <w:r>
        <w:rPr>
          <w:rFonts w:eastAsia="楷体"/>
          <w:sz w:val="24"/>
        </w:rPr>
        <w:t xml:space="preserve">3</w:t>
      </w:r>
      <w:r>
        <w:rPr>
          <w:rFonts w:eastAsia="楷体"/>
          <w:sz w:val="24"/>
        </w:rPr>
        <w:t xml:space="preserve">．密码支撑服务</w:t>
      </w:r>
      <w:r/>
    </w:p>
    <w:tbl>
      <w:tblPr>
        <w:tblStyle w:val="2408"/>
        <w:tblW w:w="8227" w:type="dxa"/>
        <w:jc w:val="center"/>
        <w:tblLook w:val="04A0" w:firstRow="1" w:lastRow="0" w:firstColumn="1" w:lastColumn="0" w:noHBand="0" w:noVBand="1"/>
      </w:tblPr>
      <w:tblGrid>
        <w:gridCol w:w="2404"/>
        <w:gridCol w:w="700"/>
        <w:gridCol w:w="719"/>
        <w:gridCol w:w="4404"/>
      </w:tblGrid>
      <w:tr>
        <w:trPr>
          <w:jc w:val="center"/>
          <w:trHeight w:val="582"/>
        </w:trPr>
        <w:tc>
          <w:tcPr>
            <w:shd w:val="clear" w:color="auto" w:fill="f2f2f2"/>
            <w:tcW w:w="2404" w:type="dxa"/>
            <w:vAlign w:val="center"/>
            <w:textDirection w:val="lrTb"/>
            <w:noWrap/>
          </w:tcPr>
          <w:p>
            <w:pPr>
              <w:jc w:val="center"/>
              <w:rPr>
                <w:rFonts w:eastAsia="黑体"/>
                <w:color w:val="000000"/>
                <w:szCs w:val="21"/>
              </w:rPr>
            </w:pPr>
            <w:r>
              <w:rPr>
                <w:rFonts w:eastAsia="黑体"/>
                <w:color w:val="000000"/>
                <w:szCs w:val="21"/>
              </w:rPr>
              <w:t xml:space="preserve">采购项目</w:t>
            </w:r>
            <w:r/>
          </w:p>
        </w:tc>
        <w:tc>
          <w:tcPr>
            <w:shd w:val="clear" w:color="auto" w:fill="f2f2f2"/>
            <w:tcW w:w="700" w:type="dxa"/>
            <w:vAlign w:val="center"/>
            <w:textDirection w:val="lrTb"/>
            <w:noWrap/>
          </w:tcPr>
          <w:p>
            <w:pPr>
              <w:jc w:val="center"/>
              <w:rPr>
                <w:rFonts w:eastAsia="黑体"/>
                <w:color w:val="000000"/>
                <w:szCs w:val="21"/>
              </w:rPr>
            </w:pPr>
            <w:r>
              <w:rPr>
                <w:rFonts w:eastAsia="黑体"/>
                <w:color w:val="000000"/>
                <w:szCs w:val="21"/>
              </w:rPr>
              <w:t xml:space="preserve">数量</w:t>
            </w:r>
            <w:r/>
          </w:p>
        </w:tc>
        <w:tc>
          <w:tcPr>
            <w:shd w:val="clear" w:color="auto" w:fill="f2f2f2"/>
            <w:tcW w:w="719" w:type="dxa"/>
            <w:vAlign w:val="center"/>
            <w:textDirection w:val="lrTb"/>
            <w:noWrap/>
          </w:tcPr>
          <w:p>
            <w:pPr>
              <w:jc w:val="center"/>
              <w:rPr>
                <w:rFonts w:eastAsia="黑体"/>
                <w:color w:val="000000"/>
                <w:szCs w:val="21"/>
              </w:rPr>
            </w:pPr>
            <w:r>
              <w:rPr>
                <w:rFonts w:eastAsia="黑体"/>
                <w:color w:val="000000"/>
                <w:szCs w:val="21"/>
              </w:rPr>
              <w:t xml:space="preserve">单位</w:t>
            </w:r>
            <w:r/>
          </w:p>
        </w:tc>
        <w:tc>
          <w:tcPr>
            <w:shd w:val="clear" w:color="auto" w:fill="f2f2f2"/>
            <w:tcW w:w="4404" w:type="dxa"/>
            <w:vAlign w:val="center"/>
            <w:textDirection w:val="lrTb"/>
            <w:noWrap/>
          </w:tcPr>
          <w:p>
            <w:pPr>
              <w:jc w:val="center"/>
              <w:rPr>
                <w:rFonts w:eastAsia="黑体"/>
                <w:color w:val="000000"/>
                <w:szCs w:val="21"/>
              </w:rPr>
            </w:pPr>
            <w:r>
              <w:rPr>
                <w:rFonts w:hint="eastAsia" w:eastAsia="黑体"/>
                <w:color w:val="000000"/>
                <w:szCs w:val="21"/>
              </w:rPr>
              <w:t xml:space="preserve">服务简介</w:t>
            </w:r>
            <w:r/>
          </w:p>
        </w:tc>
      </w:tr>
      <w:tr>
        <w:trPr>
          <w:jc w:val="center"/>
          <w:trHeight w:val="132"/>
        </w:trPr>
        <w:tc>
          <w:tcPr>
            <w:tcW w:w="2404" w:type="dxa"/>
            <w:vAlign w:val="center"/>
            <w:textDirection w:val="lrTb"/>
            <w:noWrap/>
          </w:tcPr>
          <w:p>
            <w:pPr>
              <w:jc w:val="center"/>
              <w:spacing w:line="0" w:lineRule="atLeast"/>
              <w:rPr>
                <w:color w:val="000000"/>
                <w:szCs w:val="21"/>
              </w:rPr>
            </w:pPr>
            <w:r>
              <w:rPr>
                <w:rFonts w:hint="eastAsia"/>
                <w:color w:val="000000"/>
                <w:szCs w:val="21"/>
              </w:rPr>
              <w:t xml:space="preserve">密码支撑服务</w:t>
            </w:r>
            <w:r/>
          </w:p>
        </w:tc>
        <w:tc>
          <w:tcPr>
            <w:tcW w:w="700" w:type="dxa"/>
            <w:vAlign w:val="center"/>
            <w:textDirection w:val="lrTb"/>
            <w:noWrap/>
          </w:tcPr>
          <w:p>
            <w:pPr>
              <w:jc w:val="center"/>
              <w:spacing w:line="0" w:lineRule="atLeast"/>
              <w:rPr>
                <w:color w:val="000000"/>
                <w:szCs w:val="21"/>
              </w:rPr>
            </w:pPr>
            <w:r>
              <w:rPr>
                <w:color w:val="000000"/>
                <w:szCs w:val="21"/>
              </w:rPr>
              <w:t xml:space="preserve">1</w:t>
            </w:r>
            <w:r/>
          </w:p>
        </w:tc>
        <w:tc>
          <w:tcPr>
            <w:tcW w:w="719" w:type="dxa"/>
            <w:vAlign w:val="center"/>
            <w:textDirection w:val="lrTb"/>
            <w:noWrap/>
          </w:tcPr>
          <w:p>
            <w:pPr>
              <w:jc w:val="center"/>
              <w:spacing w:line="0" w:lineRule="atLeast"/>
              <w:rPr>
                <w:color w:val="000000"/>
                <w:szCs w:val="21"/>
              </w:rPr>
            </w:pPr>
            <w:r>
              <w:rPr>
                <w:color w:val="000000"/>
                <w:szCs w:val="21"/>
              </w:rPr>
              <w:t xml:space="preserve">项</w:t>
            </w:r>
            <w:r/>
          </w:p>
        </w:tc>
        <w:tc>
          <w:tcPr>
            <w:tcW w:w="4404" w:type="dxa"/>
            <w:vAlign w:val="center"/>
            <w:textDirection w:val="lrTb"/>
            <w:noWrap/>
          </w:tcPr>
          <w:p>
            <w:pPr>
              <w:spacing w:line="0" w:lineRule="atLeast"/>
              <w:widowControl/>
              <w:rPr>
                <w:szCs w:val="21"/>
              </w:rPr>
            </w:pPr>
            <w:r>
              <w:rPr>
                <w:szCs w:val="21"/>
              </w:rPr>
              <w:t xml:space="preserve">提供覆盖本项目全生命周期的综合性密码支撑服务，具体包括以下四部分核心内容：一是系统集成服务，完成本项目软硬件部署调试及第三方系统（电子签章、</w:t>
            </w:r>
            <w:r>
              <w:rPr>
                <w:szCs w:val="21"/>
              </w:rPr>
              <w:t xml:space="preserve">CA</w:t>
            </w:r>
            <w:r>
              <w:rPr>
                <w:szCs w:val="21"/>
              </w:rPr>
              <w:t xml:space="preserve">认证、短信网关、本地</w:t>
            </w:r>
            <w:r>
              <w:rPr>
                <w:szCs w:val="21"/>
              </w:rPr>
              <w:t xml:space="preserve">DeepSeek</w:t>
            </w:r>
            <w:r>
              <w:rPr>
                <w:szCs w:val="21"/>
              </w:rPr>
              <w:t xml:space="preserve">大模型等）集成服务；二是驻场运维服务，质保期（三年）内提供不少于</w:t>
            </w:r>
            <w:r>
              <w:rPr>
                <w:szCs w:val="21"/>
              </w:rPr>
              <w:t xml:space="preserve">1</w:t>
            </w:r>
            <w:r>
              <w:rPr>
                <w:szCs w:val="21"/>
              </w:rPr>
              <w:t xml:space="preserve">名原厂工程师</w:t>
            </w:r>
            <w:r>
              <w:rPr>
                <w:rFonts w:hint="eastAsia"/>
                <w:szCs w:val="21"/>
              </w:rPr>
              <w:t xml:space="preserve">（须为所投云服务器密码机或密码服务平台厂商正式员工）</w:t>
            </w:r>
            <w:r>
              <w:rPr>
                <w:szCs w:val="21"/>
              </w:rPr>
              <w:t xml:space="preserve">驻场服务，服务范围包括日常巡检、</w:t>
            </w:r>
            <w:r>
              <w:rPr>
                <w:szCs w:val="21"/>
              </w:rPr>
              <w:t xml:space="preserve">7×24</w:t>
            </w:r>
            <w:r>
              <w:rPr>
                <w:szCs w:val="21"/>
              </w:rPr>
              <w:t xml:space="preserve">小时应急响应、密码设备维保、安全加固、密码服务运营、密码技术培训等；三是密码应用方案编制，为</w:t>
            </w:r>
            <w:r>
              <w:rPr>
                <w:szCs w:val="21"/>
              </w:rPr>
              <w:t xml:space="preserve">30</w:t>
            </w:r>
            <w:r>
              <w:rPr>
                <w:szCs w:val="21"/>
              </w:rPr>
              <w:t xml:space="preserve">个等保三级系统提供密码应用（改造）方案编制；四是密码资源规范编制服务，制定接入标准、运维流程等管理体系。所有服务内容详见</w:t>
            </w:r>
            <w:r>
              <w:rPr>
                <w:szCs w:val="21"/>
              </w:rPr>
              <w:t xml:space="preserve">“</w:t>
            </w:r>
            <w:r>
              <w:rPr>
                <w:szCs w:val="21"/>
              </w:rPr>
              <w:t xml:space="preserve">服务要求</w:t>
            </w:r>
            <w:r>
              <w:rPr>
                <w:szCs w:val="21"/>
              </w:rPr>
              <w:t xml:space="preserve">”</w:t>
            </w:r>
            <w:r>
              <w:rPr>
                <w:szCs w:val="21"/>
              </w:rPr>
              <w:t xml:space="preserve">。</w:t>
            </w:r>
            <w:r/>
          </w:p>
        </w:tc>
      </w:tr>
    </w:tbl>
    <w:p>
      <w:pPr>
        <w:ind w:firstLine="480"/>
        <w:spacing w:line="360" w:lineRule="auto"/>
        <w:rPr>
          <w:rFonts w:eastAsia="楷体"/>
          <w:sz w:val="24"/>
        </w:rPr>
      </w:pPr>
      <w:r>
        <w:rPr>
          <w:rFonts w:eastAsia="楷体"/>
          <w:sz w:val="24"/>
        </w:rPr>
        <w:t xml:space="preserve">4</w:t>
      </w:r>
      <w:r>
        <w:rPr>
          <w:rFonts w:eastAsia="楷体"/>
          <w:sz w:val="24"/>
        </w:rPr>
        <w:t xml:space="preserve">．其他配套</w:t>
      </w:r>
      <w:r/>
    </w:p>
    <w:tbl>
      <w:tblPr>
        <w:tblStyle w:val="2409"/>
        <w:tblW w:w="8227" w:type="dxa"/>
        <w:jc w:val="center"/>
        <w:tblLook w:val="04A0" w:firstRow="1" w:lastRow="0" w:firstColumn="1" w:lastColumn="0" w:noHBand="0" w:noVBand="1"/>
      </w:tblPr>
      <w:tblGrid>
        <w:gridCol w:w="2404"/>
        <w:gridCol w:w="700"/>
        <w:gridCol w:w="719"/>
        <w:gridCol w:w="4404"/>
      </w:tblGrid>
      <w:tr>
        <w:trPr>
          <w:jc w:val="center"/>
          <w:trHeight w:val="582"/>
        </w:trPr>
        <w:tc>
          <w:tcPr>
            <w:shd w:val="clear" w:color="auto" w:fill="f2f2f2"/>
            <w:tcW w:w="2404" w:type="dxa"/>
            <w:vAlign w:val="center"/>
            <w:textDirection w:val="lrTb"/>
            <w:noWrap/>
          </w:tcPr>
          <w:p>
            <w:pPr>
              <w:jc w:val="center"/>
              <w:rPr>
                <w:rFonts w:eastAsia="黑体"/>
                <w:color w:val="000000"/>
                <w:szCs w:val="21"/>
              </w:rPr>
            </w:pPr>
            <w:r>
              <w:rPr>
                <w:rFonts w:eastAsia="黑体"/>
                <w:color w:val="000000"/>
                <w:szCs w:val="21"/>
              </w:rPr>
              <w:t xml:space="preserve">采购项目</w:t>
            </w:r>
            <w:r/>
          </w:p>
        </w:tc>
        <w:tc>
          <w:tcPr>
            <w:shd w:val="clear" w:color="auto" w:fill="f2f2f2"/>
            <w:tcW w:w="700" w:type="dxa"/>
            <w:vAlign w:val="center"/>
            <w:textDirection w:val="lrTb"/>
            <w:noWrap/>
          </w:tcPr>
          <w:p>
            <w:pPr>
              <w:jc w:val="center"/>
              <w:rPr>
                <w:rFonts w:eastAsia="黑体"/>
                <w:color w:val="000000"/>
                <w:szCs w:val="21"/>
              </w:rPr>
            </w:pPr>
            <w:r>
              <w:rPr>
                <w:rFonts w:eastAsia="黑体"/>
                <w:color w:val="000000"/>
                <w:szCs w:val="21"/>
              </w:rPr>
              <w:t xml:space="preserve">数量</w:t>
            </w:r>
            <w:r/>
          </w:p>
        </w:tc>
        <w:tc>
          <w:tcPr>
            <w:shd w:val="clear" w:color="auto" w:fill="f2f2f2"/>
            <w:tcW w:w="719" w:type="dxa"/>
            <w:vAlign w:val="center"/>
            <w:textDirection w:val="lrTb"/>
            <w:noWrap/>
          </w:tcPr>
          <w:p>
            <w:pPr>
              <w:jc w:val="center"/>
              <w:rPr>
                <w:rFonts w:eastAsia="黑体"/>
                <w:color w:val="000000"/>
                <w:szCs w:val="21"/>
              </w:rPr>
            </w:pPr>
            <w:r>
              <w:rPr>
                <w:rFonts w:eastAsia="黑体"/>
                <w:color w:val="000000"/>
                <w:szCs w:val="21"/>
              </w:rPr>
              <w:t xml:space="preserve">单位</w:t>
            </w:r>
            <w:r/>
          </w:p>
        </w:tc>
        <w:tc>
          <w:tcPr>
            <w:shd w:val="clear" w:color="auto" w:fill="f2f2f2"/>
            <w:tcW w:w="4404" w:type="dxa"/>
            <w:vAlign w:val="center"/>
            <w:textDirection w:val="lrTb"/>
            <w:noWrap/>
          </w:tcPr>
          <w:p>
            <w:pPr>
              <w:jc w:val="center"/>
              <w:rPr>
                <w:rFonts w:eastAsia="黑体"/>
                <w:color w:val="000000"/>
                <w:szCs w:val="21"/>
              </w:rPr>
            </w:pPr>
            <w:r>
              <w:rPr>
                <w:rFonts w:eastAsia="黑体"/>
                <w:color w:val="000000"/>
                <w:szCs w:val="21"/>
              </w:rPr>
              <w:t xml:space="preserve">产品</w:t>
            </w:r>
            <w:r>
              <w:rPr>
                <w:rFonts w:hint="eastAsia" w:eastAsia="黑体"/>
                <w:color w:val="000000"/>
                <w:szCs w:val="21"/>
              </w:rPr>
              <w:t xml:space="preserve">简介</w:t>
            </w:r>
            <w:r/>
          </w:p>
        </w:tc>
      </w:tr>
      <w:tr>
        <w:trPr>
          <w:jc w:val="center"/>
          <w:trHeight w:val="132"/>
        </w:trPr>
        <w:tc>
          <w:tcPr>
            <w:tcW w:w="2404" w:type="dxa"/>
            <w:vAlign w:val="center"/>
            <w:textDirection w:val="lrTb"/>
            <w:noWrap/>
          </w:tcPr>
          <w:p>
            <w:pPr>
              <w:jc w:val="center"/>
              <w:spacing w:line="0" w:lineRule="atLeast"/>
              <w:rPr>
                <w:color w:val="000000"/>
                <w:szCs w:val="21"/>
              </w:rPr>
            </w:pPr>
            <w:r>
              <w:rPr>
                <w:color w:val="000000"/>
                <w:szCs w:val="21"/>
              </w:rPr>
              <w:t xml:space="preserve">SSL</w:t>
            </w:r>
            <w:r>
              <w:rPr>
                <w:color w:val="000000"/>
                <w:szCs w:val="21"/>
              </w:rPr>
              <w:t xml:space="preserve">证书</w:t>
            </w:r>
            <w:r/>
          </w:p>
        </w:tc>
        <w:tc>
          <w:tcPr>
            <w:tcW w:w="700" w:type="dxa"/>
            <w:vAlign w:val="center"/>
            <w:textDirection w:val="lrTb"/>
            <w:noWrap/>
          </w:tcPr>
          <w:p>
            <w:pPr>
              <w:jc w:val="center"/>
              <w:spacing w:line="0" w:lineRule="atLeast"/>
              <w:rPr>
                <w:color w:val="000000"/>
                <w:szCs w:val="21"/>
              </w:rPr>
            </w:pPr>
            <w:r>
              <w:rPr>
                <w:color w:val="000000"/>
                <w:szCs w:val="21"/>
              </w:rPr>
              <w:t xml:space="preserve">5</w:t>
            </w:r>
            <w:r/>
          </w:p>
        </w:tc>
        <w:tc>
          <w:tcPr>
            <w:tcW w:w="719" w:type="dxa"/>
            <w:vAlign w:val="center"/>
            <w:textDirection w:val="lrTb"/>
            <w:noWrap/>
          </w:tcPr>
          <w:p>
            <w:pPr>
              <w:jc w:val="center"/>
              <w:spacing w:line="0" w:lineRule="atLeast"/>
              <w:rPr>
                <w:color w:val="000000"/>
                <w:szCs w:val="21"/>
              </w:rPr>
            </w:pPr>
            <w:r>
              <w:rPr>
                <w:rFonts w:hint="eastAsia"/>
                <w:color w:val="000000"/>
                <w:szCs w:val="21"/>
              </w:rPr>
              <w:t xml:space="preserve">套</w:t>
            </w:r>
            <w:r/>
          </w:p>
        </w:tc>
        <w:tc>
          <w:tcPr>
            <w:tcW w:w="4404" w:type="dxa"/>
            <w:vAlign w:val="center"/>
            <w:textDirection w:val="lrTb"/>
            <w:noWrap/>
          </w:tcPr>
          <w:p>
            <w:pPr>
              <w:spacing w:line="0" w:lineRule="atLeast"/>
              <w:widowControl/>
              <w:rPr>
                <w:szCs w:val="21"/>
              </w:rPr>
            </w:pPr>
            <w:r>
              <w:rPr>
                <w:szCs w:val="21"/>
              </w:rPr>
              <w:t xml:space="preserve">构建密码服务平台国密</w:t>
            </w:r>
            <w:r>
              <w:rPr>
                <w:rFonts w:hint="eastAsia"/>
                <w:szCs w:val="21"/>
              </w:rPr>
              <w:t xml:space="preserve">、国际算法双栈</w:t>
            </w:r>
            <w:r>
              <w:rPr>
                <w:szCs w:val="21"/>
              </w:rPr>
              <w:t xml:space="preserve">HTTPS</w:t>
            </w:r>
            <w:r>
              <w:rPr>
                <w:szCs w:val="21"/>
              </w:rPr>
              <w:t xml:space="preserve">通道（</w:t>
            </w:r>
            <w:r>
              <w:rPr>
                <w:rFonts w:hint="eastAsia"/>
                <w:szCs w:val="21"/>
              </w:rPr>
              <w:t xml:space="preserve">累计有效服务时间</w:t>
            </w:r>
            <w:r>
              <w:rPr>
                <w:rFonts w:hint="eastAsia"/>
                <w:szCs w:val="21"/>
              </w:rPr>
              <w:t xml:space="preserve">3</w:t>
            </w:r>
            <w:r>
              <w:rPr>
                <w:rFonts w:hint="eastAsia"/>
                <w:szCs w:val="21"/>
              </w:rPr>
              <w:t xml:space="preserve">年</w:t>
            </w:r>
            <w:r>
              <w:rPr>
                <w:szCs w:val="21"/>
              </w:rPr>
              <w:t xml:space="preserve">），详见</w:t>
            </w:r>
            <w:r>
              <w:rPr>
                <w:szCs w:val="21"/>
              </w:rPr>
              <w:t xml:space="preserve">“</w:t>
            </w:r>
            <w:r>
              <w:rPr>
                <w:szCs w:val="21"/>
              </w:rPr>
              <w:t xml:space="preserve">技术指标要求</w:t>
            </w:r>
            <w:r>
              <w:rPr>
                <w:szCs w:val="21"/>
              </w:rPr>
              <w:t xml:space="preserve">”</w:t>
            </w:r>
            <w:r>
              <w:rPr>
                <w:szCs w:val="21"/>
              </w:rPr>
              <w:t xml:space="preserve">。</w:t>
            </w:r>
            <w:r/>
          </w:p>
          <w:p>
            <w:pPr>
              <w:spacing w:line="0" w:lineRule="atLeast"/>
              <w:widowControl/>
              <w:rPr>
                <w:szCs w:val="21"/>
              </w:rPr>
            </w:pPr>
            <w:r>
              <w:rPr>
                <w:rFonts w:hint="eastAsia" w:ascii="黑体" w:hAnsi="黑体" w:eastAsia="黑体"/>
                <w:szCs w:val="21"/>
              </w:rPr>
              <w:t xml:space="preserve">注：若所投产品为多域名证书，只需提供1套。</w:t>
            </w:r>
            <w:r/>
          </w:p>
        </w:tc>
      </w:tr>
      <w:tr>
        <w:trPr>
          <w:jc w:val="center"/>
          <w:trHeight w:val="528"/>
        </w:trPr>
        <w:tc>
          <w:tcPr>
            <w:tcW w:w="2404" w:type="dxa"/>
            <w:vAlign w:val="center"/>
            <w:textDirection w:val="lrTb"/>
            <w:noWrap/>
          </w:tcPr>
          <w:p>
            <w:pPr>
              <w:jc w:val="center"/>
              <w:spacing w:line="0" w:lineRule="atLeast"/>
              <w:rPr>
                <w:color w:val="000000"/>
                <w:szCs w:val="21"/>
              </w:rPr>
            </w:pPr>
            <w:r>
              <w:rPr>
                <w:color w:val="000000"/>
                <w:szCs w:val="21"/>
              </w:rPr>
              <w:t xml:space="preserve">中间件</w:t>
            </w:r>
            <w:r/>
          </w:p>
        </w:tc>
        <w:tc>
          <w:tcPr>
            <w:tcW w:w="700" w:type="dxa"/>
            <w:vAlign w:val="center"/>
            <w:textDirection w:val="lrTb"/>
            <w:noWrap/>
          </w:tcPr>
          <w:p>
            <w:pPr>
              <w:jc w:val="center"/>
              <w:spacing w:line="0" w:lineRule="atLeast"/>
              <w:rPr>
                <w:color w:val="000000"/>
                <w:szCs w:val="21"/>
              </w:rPr>
            </w:pPr>
            <w:r>
              <w:rPr>
                <w:color w:val="000000"/>
                <w:szCs w:val="21"/>
              </w:rPr>
              <w:t xml:space="preserve">14</w:t>
            </w:r>
            <w:r/>
          </w:p>
        </w:tc>
        <w:tc>
          <w:tcPr>
            <w:tcW w:w="719" w:type="dxa"/>
            <w:vAlign w:val="center"/>
            <w:textDirection w:val="lrTb"/>
            <w:noWrap/>
          </w:tcPr>
          <w:p>
            <w:pPr>
              <w:jc w:val="center"/>
              <w:spacing w:line="0" w:lineRule="atLeast"/>
              <w:rPr>
                <w:color w:val="000000"/>
                <w:szCs w:val="21"/>
              </w:rPr>
            </w:pPr>
            <w:r>
              <w:rPr>
                <w:color w:val="000000"/>
                <w:szCs w:val="21"/>
              </w:rPr>
              <w:t xml:space="preserve">套</w:t>
            </w:r>
            <w:r/>
          </w:p>
        </w:tc>
        <w:tc>
          <w:tcPr>
            <w:tcW w:w="4404" w:type="dxa"/>
            <w:vAlign w:val="center"/>
            <w:textDirection w:val="lrTb"/>
            <w:noWrap/>
          </w:tcPr>
          <w:p>
            <w:pPr>
              <w:spacing w:line="0" w:lineRule="atLeast"/>
              <w:widowControl/>
              <w:rPr>
                <w:sz w:val="20"/>
                <w:szCs w:val="21"/>
              </w:rPr>
            </w:pPr>
            <w:r>
              <w:rPr>
                <w:szCs w:val="21"/>
              </w:rPr>
              <w:t xml:space="preserve">国产</w:t>
            </w:r>
            <w:r>
              <w:rPr>
                <w:rFonts w:hint="eastAsia"/>
                <w:szCs w:val="21"/>
              </w:rPr>
              <w:t xml:space="preserve">商用</w:t>
            </w:r>
            <w:r>
              <w:rPr>
                <w:szCs w:val="21"/>
              </w:rPr>
              <w:t xml:space="preserve">中间件，</w:t>
            </w:r>
            <w:r>
              <w:rPr>
                <w:rFonts w:hint="eastAsia"/>
                <w:szCs w:val="21"/>
              </w:rPr>
              <w:t xml:space="preserve">支持容器化部署</w:t>
            </w:r>
            <w:r>
              <w:rPr>
                <w:szCs w:val="21"/>
              </w:rPr>
              <w:t xml:space="preserve">，详见</w:t>
            </w:r>
            <w:r>
              <w:rPr>
                <w:szCs w:val="21"/>
              </w:rPr>
              <w:t xml:space="preserve">“</w:t>
            </w:r>
            <w:r>
              <w:rPr>
                <w:szCs w:val="21"/>
              </w:rPr>
              <w:t xml:space="preserve">技术指标要求</w:t>
            </w:r>
            <w:r>
              <w:rPr>
                <w:szCs w:val="21"/>
              </w:rPr>
              <w:t xml:space="preserve">”</w:t>
            </w:r>
            <w:r>
              <w:rPr>
                <w:szCs w:val="21"/>
              </w:rPr>
              <w:t xml:space="preserve">。</w:t>
            </w:r>
            <w:r/>
          </w:p>
        </w:tc>
      </w:tr>
      <w:tr>
        <w:trPr>
          <w:jc w:val="center"/>
          <w:trHeight w:val="528"/>
        </w:trPr>
        <w:tc>
          <w:tcPr>
            <w:tcW w:w="2404" w:type="dxa"/>
            <w:vAlign w:val="center"/>
            <w:textDirection w:val="lrTb"/>
            <w:noWrap/>
          </w:tcPr>
          <w:p>
            <w:pPr>
              <w:jc w:val="center"/>
              <w:spacing w:line="0" w:lineRule="atLeast"/>
              <w:rPr>
                <w:color w:val="000000"/>
                <w:szCs w:val="21"/>
              </w:rPr>
            </w:pPr>
            <w:r>
              <w:rPr>
                <w:rFonts w:hint="eastAsia"/>
                <w:color w:val="000000"/>
                <w:szCs w:val="21"/>
              </w:rPr>
              <w:t xml:space="preserve">防病毒软件</w:t>
            </w:r>
            <w:r/>
          </w:p>
        </w:tc>
        <w:tc>
          <w:tcPr>
            <w:tcW w:w="700" w:type="dxa"/>
            <w:vAlign w:val="center"/>
            <w:textDirection w:val="lrTb"/>
            <w:noWrap/>
          </w:tcPr>
          <w:p>
            <w:pPr>
              <w:jc w:val="center"/>
              <w:spacing w:line="0" w:lineRule="atLeast"/>
              <w:rPr>
                <w:color w:val="000000"/>
                <w:szCs w:val="21"/>
              </w:rPr>
            </w:pPr>
            <w:r>
              <w:rPr>
                <w:rFonts w:hint="eastAsia"/>
                <w:color w:val="000000"/>
                <w:szCs w:val="21"/>
              </w:rPr>
              <w:t xml:space="preserve">18</w:t>
            </w:r>
            <w:r/>
          </w:p>
        </w:tc>
        <w:tc>
          <w:tcPr>
            <w:tcW w:w="719" w:type="dxa"/>
            <w:vAlign w:val="center"/>
            <w:textDirection w:val="lrTb"/>
            <w:noWrap/>
          </w:tcPr>
          <w:p>
            <w:pPr>
              <w:jc w:val="center"/>
              <w:spacing w:line="0" w:lineRule="atLeast"/>
              <w:rPr>
                <w:color w:val="000000"/>
                <w:szCs w:val="21"/>
              </w:rPr>
            </w:pPr>
            <w:r>
              <w:rPr>
                <w:rFonts w:hint="eastAsia"/>
                <w:color w:val="000000"/>
                <w:szCs w:val="21"/>
              </w:rPr>
              <w:t xml:space="preserve">套</w:t>
            </w:r>
            <w:r/>
          </w:p>
        </w:tc>
        <w:tc>
          <w:tcPr>
            <w:tcW w:w="4404" w:type="dxa"/>
            <w:vAlign w:val="center"/>
            <w:textDirection w:val="lrTb"/>
            <w:noWrap/>
          </w:tcPr>
          <w:p>
            <w:pPr>
              <w:spacing w:line="0" w:lineRule="atLeast"/>
              <w:widowControl/>
              <w:rPr>
                <w:sz w:val="20"/>
                <w:szCs w:val="21"/>
              </w:rPr>
            </w:pPr>
            <w:r>
              <w:rPr>
                <w:rFonts w:hint="eastAsia"/>
                <w:sz w:val="20"/>
                <w:szCs w:val="21"/>
              </w:rPr>
              <w:t xml:space="preserve">安装于前期已经采购的</w:t>
            </w:r>
            <w:r>
              <w:rPr>
                <w:rFonts w:hint="eastAsia"/>
                <w:sz w:val="20"/>
                <w:szCs w:val="21"/>
              </w:rPr>
              <w:t xml:space="preserve">18</w:t>
            </w:r>
            <w:r>
              <w:rPr>
                <w:rFonts w:hint="eastAsia"/>
                <w:sz w:val="20"/>
                <w:szCs w:val="21"/>
              </w:rPr>
              <w:t xml:space="preserve">台通用服务器，详见“技术指标要求”。</w:t>
            </w:r>
            <w:r/>
          </w:p>
        </w:tc>
      </w:tr>
    </w:tbl>
    <w:p>
      <w:pPr>
        <w:ind w:firstLine="480"/>
        <w:spacing w:line="360" w:lineRule="auto"/>
        <w:rPr>
          <w:sz w:val="24"/>
        </w:rPr>
      </w:pPr>
      <w:r>
        <w:rPr>
          <w:sz w:val="24"/>
        </w:rPr>
      </w:r>
      <w:r/>
    </w:p>
    <w:p>
      <w:pPr>
        <w:ind w:firstLine="480"/>
        <w:spacing w:line="360" w:lineRule="auto"/>
        <w:rPr>
          <w:sz w:val="24"/>
        </w:rPr>
      </w:pPr>
      <w:r>
        <w:rPr>
          <w:sz w:val="24"/>
        </w:rPr>
        <w:t xml:space="preserve">说明：（</w:t>
      </w:r>
      <w:r>
        <w:rPr>
          <w:sz w:val="24"/>
        </w:rPr>
        <w:t xml:space="preserve">1</w:t>
      </w:r>
      <w:r>
        <w:rPr>
          <w:sz w:val="24"/>
        </w:rPr>
        <w:t xml:space="preserve">）</w:t>
      </w:r>
      <w:r>
        <w:rPr>
          <w:b/>
          <w:sz w:val="24"/>
          <w:u w:val="single"/>
        </w:rPr>
        <w:t xml:space="preserve">密码服务平台</w:t>
      </w:r>
      <w:r>
        <w:rPr>
          <w:rFonts w:hint="eastAsia"/>
          <w:b/>
          <w:sz w:val="24"/>
          <w:u w:val="single"/>
        </w:rPr>
        <w:t xml:space="preserve">为本次采购的核心产品。</w:t>
      </w:r>
      <w:r>
        <w:rPr>
          <w:rFonts w:hint="eastAsia"/>
          <w:sz w:val="24"/>
        </w:rPr>
        <w:t xml:space="preserve">（</w:t>
      </w:r>
      <w:r>
        <w:rPr>
          <w:rFonts w:hint="eastAsia"/>
          <w:sz w:val="24"/>
        </w:rPr>
        <w:t xml:space="preserve">2</w:t>
      </w:r>
      <w:r>
        <w:rPr>
          <w:rFonts w:hint="eastAsia"/>
          <w:sz w:val="24"/>
        </w:rPr>
        <w:t xml:space="preserve">）</w:t>
      </w:r>
      <w:r>
        <w:rPr>
          <w:sz w:val="24"/>
        </w:rPr>
        <w:t xml:space="preserve">以上产品使用的密码算法、技术应符合法律、法规的规定和密码相关国家标准、行业标准的有关要求，密码技术应遵循密码相关国家标准和行业标准</w:t>
      </w:r>
      <w:r>
        <w:rPr>
          <w:rFonts w:hint="eastAsia"/>
          <w:sz w:val="24"/>
        </w:rPr>
        <w:t xml:space="preserve">。</w:t>
      </w:r>
      <w:r/>
    </w:p>
    <w:p>
      <w:pPr>
        <w:ind w:firstLine="480"/>
        <w:spacing w:line="360" w:lineRule="auto"/>
        <w:rPr>
          <w:sz w:val="24"/>
        </w:rPr>
        <w:outlineLvl w:val="2"/>
      </w:pPr>
      <w:r>
        <w:rPr>
          <w:sz w:val="24"/>
        </w:rPr>
        <w:t xml:space="preserve">（三）技术指标要求</w:t>
      </w:r>
      <w:r/>
    </w:p>
    <w:p>
      <w:pPr>
        <w:ind w:firstLine="480"/>
        <w:spacing w:line="360" w:lineRule="auto"/>
        <w:rPr>
          <w:rFonts w:eastAsia="楷体"/>
          <w:sz w:val="24"/>
        </w:rPr>
      </w:pPr>
      <w:r>
        <w:rPr>
          <w:rFonts w:eastAsia="楷体"/>
          <w:sz w:val="24"/>
        </w:rPr>
        <w:t xml:space="preserve">1</w:t>
      </w:r>
      <w:r>
        <w:rPr>
          <w:rFonts w:eastAsia="楷体"/>
          <w:sz w:val="24"/>
        </w:rPr>
        <w:t xml:space="preserve">．详细功能与参数要求</w:t>
      </w:r>
      <w:r/>
    </w:p>
    <w:p>
      <w:pPr>
        <w:ind w:firstLine="480"/>
        <w:spacing w:line="360" w:lineRule="auto"/>
        <w:rPr>
          <w:sz w:val="24"/>
        </w:rPr>
      </w:pPr>
      <w:r>
        <w:rPr>
          <w:sz w:val="24"/>
        </w:rPr>
        <w:t xml:space="preserve">下列表格中，每个序号（无论其层级）所包含的</w:t>
      </w:r>
      <w:r>
        <w:rPr>
          <w:rFonts w:hint="eastAsia"/>
          <w:sz w:val="24"/>
        </w:rPr>
        <w:t xml:space="preserve">指标项、指标要求、证明材料</w:t>
      </w:r>
      <w:r>
        <w:rPr>
          <w:sz w:val="24"/>
        </w:rPr>
        <w:t xml:space="preserve">，共同构成一项独立的、不可分割的条款。评审时，将以每个序号对应的整体条款作为基本评审单元。</w:t>
      </w:r>
      <w:r/>
    </w:p>
    <w:p>
      <w:pPr>
        <w:ind w:firstLine="480"/>
        <w:spacing w:line="360" w:lineRule="auto"/>
        <w:rPr>
          <w:rFonts w:ascii="宋体" w:hAnsi="宋体"/>
          <w:sz w:val="24"/>
        </w:rPr>
      </w:pPr>
      <w:r>
        <w:rPr>
          <w:rFonts w:ascii="宋体" w:hAnsi="宋体"/>
          <w:sz w:val="24"/>
        </w:rPr>
        <w:t xml:space="preserve">（1）云服务器密码机</w:t>
      </w:r>
      <w:r/>
    </w:p>
    <w:tbl>
      <w:tblPr>
        <w:tblStyle w:val="2410"/>
        <w:tblW w:w="0" w:type="auto"/>
        <w:jc w:val="center"/>
        <w:tblLook w:val="04A0" w:firstRow="1" w:lastRow="0" w:firstColumn="1" w:lastColumn="0" w:noHBand="0" w:noVBand="1"/>
      </w:tblPr>
      <w:tblGrid>
        <w:gridCol w:w="704"/>
        <w:gridCol w:w="1276"/>
        <w:gridCol w:w="1276"/>
        <w:gridCol w:w="4394"/>
        <w:gridCol w:w="646"/>
      </w:tblGrid>
      <w:tr>
        <w:trPr>
          <w:jc w:val="center"/>
          <w:tblHeader/>
        </w:trPr>
        <w:tc>
          <w:tcPr>
            <w:shd w:val="clear" w:color="auto" w:fill="f2f2f2"/>
            <w:tcW w:w="704" w:type="dxa"/>
            <w:vAlign w:val="center"/>
            <w:textDirection w:val="lrTb"/>
            <w:noWrap/>
          </w:tcPr>
          <w:p>
            <w:pPr>
              <w:jc w:val="center"/>
              <w:rPr>
                <w:rFonts w:ascii="黑体" w:hAnsi="黑体" w:eastAsia="黑体"/>
                <w:szCs w:val="21"/>
              </w:rPr>
            </w:pPr>
            <w:r/>
            <w:bookmarkStart w:id="103" w:name="_Hlk203032610"/>
            <w:r>
              <w:rPr>
                <w:rFonts w:ascii="黑体" w:hAnsi="黑体" w:eastAsia="黑体"/>
                <w:szCs w:val="21"/>
              </w:rPr>
              <w:t xml:space="preserve">序号</w:t>
            </w:r>
            <w:r/>
          </w:p>
        </w:tc>
        <w:tc>
          <w:tcPr>
            <w:shd w:val="clear" w:color="auto" w:fill="f2f2f2"/>
            <w:tcW w:w="1276" w:type="dxa"/>
            <w:vAlign w:val="center"/>
            <w:textDirection w:val="lrTb"/>
            <w:noWrap/>
          </w:tcPr>
          <w:p>
            <w:pPr>
              <w:jc w:val="center"/>
              <w:rPr>
                <w:rFonts w:ascii="黑体" w:hAnsi="黑体" w:eastAsia="黑体"/>
                <w:szCs w:val="21"/>
              </w:rPr>
            </w:pPr>
            <w:r>
              <w:rPr>
                <w:rFonts w:ascii="黑体" w:hAnsi="黑体" w:eastAsia="黑体"/>
                <w:szCs w:val="21"/>
              </w:rPr>
              <w:t xml:space="preserve">指标项</w:t>
            </w:r>
            <w:r/>
          </w:p>
        </w:tc>
        <w:tc>
          <w:tcPr>
            <w:gridSpan w:val="2"/>
            <w:shd w:val="clear" w:color="auto" w:fill="f2f2f2"/>
            <w:tcW w:w="5670" w:type="dxa"/>
            <w:vAlign w:val="center"/>
            <w:textDirection w:val="lrTb"/>
            <w:noWrap/>
          </w:tcPr>
          <w:p>
            <w:pPr>
              <w:jc w:val="center"/>
              <w:rPr>
                <w:rFonts w:ascii="黑体" w:hAnsi="黑体" w:eastAsia="黑体"/>
                <w:szCs w:val="21"/>
              </w:rPr>
            </w:pPr>
            <w:r>
              <w:rPr>
                <w:rFonts w:ascii="黑体" w:hAnsi="黑体" w:eastAsia="黑体"/>
                <w:szCs w:val="21"/>
              </w:rPr>
              <w:t xml:space="preserve">指标要求</w:t>
            </w:r>
            <w:r/>
          </w:p>
        </w:tc>
        <w:tc>
          <w:tcPr>
            <w:shd w:val="clear" w:color="auto" w:fill="f2f2f2"/>
            <w:tcW w:w="646" w:type="dxa"/>
            <w:vAlign w:val="center"/>
            <w:textDirection w:val="lrTb"/>
            <w:noWrap/>
          </w:tcPr>
          <w:p>
            <w:pPr>
              <w:jc w:val="center"/>
              <w:rPr>
                <w:rFonts w:ascii="黑体" w:hAnsi="黑体" w:eastAsia="黑体"/>
                <w:szCs w:val="21"/>
              </w:rPr>
            </w:pPr>
            <w:r>
              <w:rPr>
                <w:rFonts w:ascii="黑体" w:hAnsi="黑体" w:eastAsia="黑体"/>
                <w:szCs w:val="21"/>
              </w:rPr>
              <w:t xml:space="preserve">证明材料</w:t>
            </w:r>
            <w:r/>
          </w:p>
        </w:tc>
      </w:tr>
      <w:tr>
        <w:trPr>
          <w:jc w:val="center"/>
        </w:trPr>
        <w:tc>
          <w:tcPr>
            <w:tcW w:w="704" w:type="dxa"/>
            <w:vAlign w:val="center"/>
            <w:textDirection w:val="lrTb"/>
            <w:noWrap/>
          </w:tcPr>
          <w:p>
            <w:pPr>
              <w:jc w:val="center"/>
              <w:rPr>
                <w:rFonts w:ascii="宋体" w:hAnsi="宋体"/>
                <w:szCs w:val="21"/>
              </w:rPr>
            </w:pPr>
            <w:r>
              <w:rPr>
                <w:rFonts w:ascii="宋体" w:hAnsi="宋体"/>
                <w:szCs w:val="21"/>
              </w:rPr>
              <w:t xml:space="preserve">1</w:t>
            </w:r>
            <w:r/>
          </w:p>
        </w:tc>
        <w:tc>
          <w:tcPr>
            <w:tcW w:w="1276" w:type="dxa"/>
            <w:vAlign w:val="center"/>
            <w:textDirection w:val="lrTb"/>
            <w:noWrap/>
          </w:tcPr>
          <w:p>
            <w:pPr>
              <w:jc w:val="center"/>
              <w:rPr>
                <w:rFonts w:ascii="宋体" w:hAnsi="宋体"/>
                <w:szCs w:val="21"/>
              </w:rPr>
            </w:pPr>
            <w:r>
              <w:rPr>
                <w:rFonts w:ascii="宋体" w:hAnsi="宋体"/>
                <w:szCs w:val="21"/>
              </w:rPr>
              <w:t xml:space="preserve">硬件规格</w:t>
            </w:r>
            <w:r/>
          </w:p>
        </w:tc>
        <w:tc>
          <w:tcPr>
            <w:gridSpan w:val="2"/>
            <w:tcW w:w="5670" w:type="dxa"/>
            <w:vAlign w:val="center"/>
            <w:textDirection w:val="lrTb"/>
            <w:noWrap/>
          </w:tcPr>
          <w:p>
            <w:pPr>
              <w:rPr>
                <w:rFonts w:ascii="宋体" w:hAnsi="宋体"/>
                <w:szCs w:val="21"/>
              </w:rPr>
            </w:pPr>
            <w:r>
              <w:rPr>
                <w:rFonts w:ascii="宋体" w:hAnsi="宋体"/>
                <w:szCs w:val="21"/>
              </w:rPr>
              <w:t xml:space="preserve">1．CPU安全可靠测评等级达到I级以上；内存≥64G，硬盘</w:t>
            </w:r>
            <w:r>
              <w:rPr>
                <w:rFonts w:ascii="宋体" w:hAnsi="宋体"/>
                <w:szCs w:val="21"/>
              </w:rPr>
              <w:t xml:space="preserve">≥2TB。</w:t>
            </w:r>
            <w:r/>
          </w:p>
          <w:p>
            <w:pPr>
              <w:rPr>
                <w:rFonts w:ascii="宋体" w:hAnsi="宋体"/>
                <w:szCs w:val="21"/>
              </w:rPr>
            </w:pPr>
            <w:r>
              <w:rPr>
                <w:rFonts w:hint="eastAsia" w:ascii="宋体" w:hAnsi="宋体"/>
                <w:szCs w:val="21"/>
              </w:rPr>
              <w:t xml:space="preserve">2</w:t>
            </w:r>
            <w:r>
              <w:rPr>
                <w:rFonts w:ascii="宋体" w:hAnsi="宋体"/>
                <w:szCs w:val="21"/>
              </w:rPr>
              <w:t xml:space="preserve">．2U机架式设备，冗余电源，1G电口≥2个，10G光口≥2个</w:t>
            </w:r>
            <w:r>
              <w:rPr>
                <w:rFonts w:hint="eastAsia" w:ascii="宋体" w:hAnsi="宋体"/>
                <w:szCs w:val="21"/>
              </w:rPr>
              <w:t xml:space="preserve">，支持</w:t>
            </w:r>
            <w:r>
              <w:rPr>
                <w:rFonts w:ascii="宋体" w:hAnsi="宋体"/>
                <w:szCs w:val="21"/>
              </w:rPr>
              <w:t xml:space="preserve">IPv4/IPv6双栈协议。</w:t>
            </w:r>
            <w:r/>
          </w:p>
        </w:tc>
        <w:tc>
          <w:tcPr>
            <w:tcW w:w="646" w:type="dxa"/>
            <w:vAlign w:val="center"/>
            <w:textDirection w:val="lrTb"/>
            <w:noWrap/>
          </w:tcPr>
          <w:p>
            <w:pPr>
              <w:jc w:val="center"/>
              <w:rPr>
                <w:rFonts w:ascii="宋体" w:hAnsi="宋体"/>
                <w:szCs w:val="21"/>
              </w:rPr>
            </w:pPr>
            <w:r>
              <w:rPr>
                <w:rFonts w:ascii="宋体" w:hAnsi="宋体"/>
                <w:szCs w:val="21"/>
              </w:rPr>
              <w:t xml:space="preserve">否</w:t>
            </w:r>
            <w:r/>
          </w:p>
        </w:tc>
      </w:tr>
      <w:tr>
        <w:trPr>
          <w:jc w:val="center"/>
        </w:trPr>
        <w:tc>
          <w:tcPr>
            <w:tcW w:w="704" w:type="dxa"/>
            <w:vAlign w:val="center"/>
            <w:textDirection w:val="lrTb"/>
            <w:noWrap/>
          </w:tcPr>
          <w:p>
            <w:pPr>
              <w:jc w:val="center"/>
              <w:rPr>
                <w:rFonts w:ascii="宋体" w:hAnsi="宋体"/>
                <w:szCs w:val="21"/>
              </w:rPr>
            </w:pPr>
            <w:r>
              <w:rPr>
                <w:rFonts w:ascii="宋体" w:hAnsi="宋体"/>
                <w:szCs w:val="21"/>
              </w:rPr>
              <w:t xml:space="preserve">2</w:t>
            </w:r>
            <w:r/>
          </w:p>
        </w:tc>
        <w:tc>
          <w:tcPr>
            <w:tcW w:w="1276" w:type="dxa"/>
            <w:vAlign w:val="center"/>
            <w:vMerge w:val="restart"/>
            <w:textDirection w:val="lrTb"/>
            <w:noWrap/>
          </w:tcPr>
          <w:p>
            <w:pPr>
              <w:jc w:val="center"/>
              <w:rPr>
                <w:rFonts w:ascii="宋体" w:hAnsi="宋体"/>
                <w:szCs w:val="21"/>
              </w:rPr>
            </w:pPr>
            <w:r>
              <w:rPr>
                <w:rFonts w:ascii="宋体" w:hAnsi="宋体"/>
                <w:szCs w:val="21"/>
              </w:rPr>
              <w:t xml:space="preserve">支持算法</w:t>
            </w:r>
            <w:r/>
          </w:p>
        </w:tc>
        <w:tc>
          <w:tcPr>
            <w:gridSpan w:val="2"/>
            <w:tcW w:w="5670" w:type="dxa"/>
            <w:vAlign w:val="center"/>
            <w:textDirection w:val="lrTb"/>
            <w:noWrap/>
          </w:tcPr>
          <w:p>
            <w:pPr>
              <w:rPr>
                <w:rFonts w:ascii="宋体" w:hAnsi="宋体"/>
                <w:szCs w:val="21"/>
              </w:rPr>
            </w:pPr>
            <w:r>
              <w:rPr>
                <w:rFonts w:hint="eastAsia" w:ascii="宋体" w:hAnsi="宋体"/>
                <w:szCs w:val="21"/>
              </w:rPr>
              <w:t xml:space="preserve">★</w:t>
            </w:r>
            <w:r>
              <w:rPr>
                <w:rFonts w:ascii="宋体" w:hAnsi="宋体"/>
                <w:szCs w:val="21"/>
              </w:rPr>
              <w:t xml:space="preserve">支持SM1、SM2、SM3、SM4、SM9国密算法。</w:t>
            </w:r>
            <w:r/>
          </w:p>
          <w:p>
            <w:pPr>
              <w:rPr>
                <w:rFonts w:ascii="宋体" w:hAnsi="宋体"/>
                <w:b/>
                <w:szCs w:val="21"/>
              </w:rPr>
            </w:pPr>
            <w:r>
              <w:rPr>
                <w:rFonts w:ascii="宋体" w:hAnsi="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p>
        </w:tc>
        <w:tc>
          <w:tcPr>
            <w:tcW w:w="646" w:type="dxa"/>
            <w:vAlign w:val="center"/>
            <w:textDirection w:val="lrTb"/>
            <w:noWrap/>
          </w:tcPr>
          <w:p>
            <w:pPr>
              <w:jc w:val="center"/>
              <w:rPr>
                <w:rFonts w:ascii="宋体" w:hAnsi="宋体"/>
                <w:szCs w:val="21"/>
              </w:rPr>
            </w:pPr>
            <w:r>
              <w:rPr>
                <w:rFonts w:ascii="宋体" w:hAnsi="宋体"/>
                <w:szCs w:val="21"/>
              </w:rPr>
              <w:t xml:space="preserve">是</w:t>
            </w:r>
            <w:r/>
          </w:p>
        </w:tc>
      </w:tr>
      <w:tr>
        <w:trPr>
          <w:jc w:val="center"/>
        </w:trPr>
        <w:tc>
          <w:tcPr>
            <w:tcW w:w="704" w:type="dxa"/>
            <w:vAlign w:val="center"/>
            <w:textDirection w:val="lrTb"/>
            <w:noWrap/>
          </w:tcPr>
          <w:p>
            <w:pPr>
              <w:jc w:val="center"/>
              <w:rPr>
                <w:rFonts w:ascii="宋体" w:hAnsi="宋体"/>
                <w:sz w:val="20"/>
                <w:szCs w:val="21"/>
              </w:rPr>
            </w:pPr>
            <w:r>
              <w:rPr>
                <w:rFonts w:hint="eastAsia" w:ascii="宋体" w:hAnsi="宋体"/>
                <w:sz w:val="20"/>
                <w:szCs w:val="21"/>
              </w:rPr>
              <w:t xml:space="preserve">3</w:t>
            </w:r>
            <w:r/>
          </w:p>
        </w:tc>
        <w:tc>
          <w:tcPr>
            <w:tcW w:w="1276" w:type="dxa"/>
            <w:vAlign w:val="center"/>
            <w:vMerge w:val="continue"/>
            <w:textDirection w:val="lrTb"/>
            <w:noWrap/>
          </w:tcPr>
          <w:p>
            <w:pPr>
              <w:jc w:val="center"/>
              <w:rPr>
                <w:rFonts w:ascii="宋体" w:hAnsi="宋体"/>
                <w:sz w:val="20"/>
                <w:szCs w:val="21"/>
              </w:rPr>
            </w:pPr>
            <w:r>
              <w:rPr>
                <w:rFonts w:ascii="宋体" w:hAnsi="宋体"/>
                <w:sz w:val="20"/>
                <w:szCs w:val="21"/>
              </w:rPr>
            </w:r>
            <w:r/>
          </w:p>
        </w:tc>
        <w:tc>
          <w:tcPr>
            <w:gridSpan w:val="2"/>
            <w:tcW w:w="5670" w:type="dxa"/>
            <w:vAlign w:val="center"/>
            <w:textDirection w:val="lrTb"/>
            <w:noWrap/>
          </w:tcPr>
          <w:p>
            <w:pPr>
              <w:rPr>
                <w:rFonts w:ascii="宋体" w:hAnsi="宋体"/>
                <w:szCs w:val="21"/>
              </w:rPr>
            </w:pPr>
            <w:r>
              <w:rPr>
                <w:rFonts w:hint="eastAsia" w:ascii="宋体" w:hAnsi="宋体"/>
                <w:szCs w:val="21"/>
              </w:rPr>
              <w:t xml:space="preserve">▲</w:t>
            </w:r>
            <w:r>
              <w:rPr>
                <w:rFonts w:ascii="宋体" w:hAnsi="宋体"/>
                <w:szCs w:val="21"/>
              </w:rPr>
              <w:t xml:space="preserve">支持SM7、ZUC国密算法。</w:t>
            </w:r>
            <w:r/>
          </w:p>
          <w:p>
            <w:pPr>
              <w:rPr>
                <w:rFonts w:ascii="宋体" w:hAnsi="宋体"/>
                <w:sz w:val="20"/>
                <w:szCs w:val="21"/>
              </w:rPr>
            </w:pPr>
            <w:r>
              <w:rPr>
                <w:rFonts w:ascii="宋体" w:hAnsi="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rPr>
                <w:rFonts w:ascii="宋体" w:hAnsi="宋体"/>
                <w:b/>
                <w:bCs/>
                <w:szCs w:val="21"/>
              </w:rPr>
              <w:t xml:space="preserve">。</w:t>
            </w:r>
            <w:r/>
          </w:p>
        </w:tc>
        <w:tc>
          <w:tcPr>
            <w:tcW w:w="646" w:type="dxa"/>
            <w:vAlign w:val="center"/>
            <w:textDirection w:val="lrTb"/>
            <w:noWrap/>
          </w:tcPr>
          <w:p>
            <w:pPr>
              <w:jc w:val="center"/>
              <w:rPr>
                <w:rFonts w:ascii="宋体" w:hAnsi="宋体"/>
                <w:sz w:val="20"/>
                <w:szCs w:val="21"/>
              </w:rPr>
            </w:pPr>
            <w:r>
              <w:rPr>
                <w:rFonts w:hint="eastAsia" w:ascii="宋体" w:hAnsi="宋体"/>
                <w:sz w:val="20"/>
                <w:szCs w:val="21"/>
              </w:rPr>
              <w:t xml:space="preserve">是</w:t>
            </w:r>
            <w:r/>
          </w:p>
        </w:tc>
      </w:tr>
      <w:tr>
        <w:trPr>
          <w:jc w:val="center"/>
          <w:trHeight w:val="470"/>
        </w:trPr>
        <w:tc>
          <w:tcPr>
            <w:tcW w:w="704" w:type="dxa"/>
            <w:vAlign w:val="center"/>
            <w:vMerge w:val="restart"/>
            <w:textDirection w:val="lrTb"/>
            <w:noWrap/>
          </w:tcPr>
          <w:p>
            <w:pPr>
              <w:jc w:val="center"/>
              <w:rPr>
                <w:rFonts w:ascii="宋体" w:hAnsi="宋体"/>
                <w:szCs w:val="21"/>
              </w:rPr>
            </w:pPr>
            <w:r>
              <w:rPr>
                <w:rFonts w:ascii="宋体" w:hAnsi="宋体"/>
                <w:szCs w:val="21"/>
              </w:rPr>
              <w:t xml:space="preserve">4</w:t>
            </w:r>
            <w:r/>
          </w:p>
        </w:tc>
        <w:tc>
          <w:tcPr>
            <w:tcW w:w="1276" w:type="dxa"/>
            <w:vAlign w:val="center"/>
            <w:vMerge w:val="restart"/>
            <w:textDirection w:val="lrTb"/>
            <w:noWrap/>
          </w:tcPr>
          <w:p>
            <w:pPr>
              <w:jc w:val="center"/>
              <w:rPr>
                <w:rFonts w:ascii="宋体" w:hAnsi="宋体"/>
                <w:szCs w:val="21"/>
              </w:rPr>
            </w:pPr>
            <w:r>
              <w:rPr>
                <w:rFonts w:ascii="宋体" w:hAnsi="宋体"/>
                <w:szCs w:val="21"/>
              </w:rPr>
              <w:t xml:space="preserve">性能要求</w:t>
            </w:r>
            <w:r/>
          </w:p>
          <w:p>
            <w:pPr>
              <w:jc w:val="center"/>
              <w:rPr>
                <w:rFonts w:ascii="宋体" w:hAnsi="宋体"/>
                <w:szCs w:val="21"/>
              </w:rPr>
            </w:pPr>
            <w:r>
              <w:rPr>
                <w:rFonts w:hint="eastAsia" w:ascii="宋体" w:hAnsi="宋体"/>
                <w:szCs w:val="21"/>
              </w:rPr>
              <w:t xml:space="preserve">（整机）</w:t>
            </w:r>
            <w:r/>
          </w:p>
        </w:tc>
        <w:tc>
          <w:tcPr>
            <w:tcW w:w="1276" w:type="dxa"/>
            <w:vAlign w:val="center"/>
            <w:textDirection w:val="lrTb"/>
            <w:noWrap/>
          </w:tcPr>
          <w:p>
            <w:pPr>
              <w:jc w:val="center"/>
              <w:rPr>
                <w:rFonts w:ascii="宋体" w:hAnsi="宋体"/>
                <w:szCs w:val="21"/>
              </w:rPr>
            </w:pPr>
            <w:r>
              <w:rPr>
                <w:rFonts w:ascii="宋体" w:hAnsi="宋体"/>
                <w:szCs w:val="21"/>
              </w:rPr>
              <w:t xml:space="preserve">连接数</w:t>
            </w:r>
            <w:r/>
          </w:p>
        </w:tc>
        <w:tc>
          <w:tcPr>
            <w:tcW w:w="4394" w:type="dxa"/>
            <w:vAlign w:val="center"/>
            <w:textDirection w:val="lrTb"/>
            <w:noWrap/>
          </w:tcPr>
          <w:p>
            <w:pPr>
              <w:rPr>
                <w:rFonts w:ascii="宋体" w:hAnsi="宋体"/>
                <w:szCs w:val="21"/>
              </w:rPr>
            </w:pPr>
            <w:r>
              <w:rPr>
                <w:rFonts w:hint="eastAsia" w:ascii="宋体" w:hAnsi="宋体"/>
                <w:szCs w:val="21"/>
              </w:rPr>
              <w:t xml:space="preserve">最大并发</w:t>
            </w:r>
            <w:r>
              <w:rPr>
                <w:rFonts w:ascii="宋体" w:hAnsi="宋体"/>
                <w:szCs w:val="21"/>
              </w:rPr>
              <w:t xml:space="preserve">连接数≥80000；</w:t>
            </w:r>
            <w:r>
              <w:rPr>
                <w:rFonts w:hint="eastAsia" w:ascii="宋体" w:hAnsi="宋体"/>
                <w:szCs w:val="21"/>
              </w:rPr>
              <w:t xml:space="preserve">单虚拟机最大并发</w:t>
            </w:r>
            <w:r>
              <w:rPr>
                <w:rFonts w:ascii="宋体" w:hAnsi="宋体"/>
                <w:szCs w:val="21"/>
              </w:rPr>
              <w:t xml:space="preserve">连接数≥1024</w:t>
            </w:r>
            <w:r>
              <w:rPr>
                <w:rFonts w:hint="eastAsia" w:ascii="宋体" w:hAnsi="宋体"/>
                <w:szCs w:val="21"/>
              </w:rPr>
              <w:t xml:space="preserve">。</w:t>
            </w:r>
            <w:r/>
          </w:p>
        </w:tc>
        <w:tc>
          <w:tcPr>
            <w:tcW w:w="646" w:type="dxa"/>
            <w:vAlign w:val="center"/>
            <w:vMerge w:val="restart"/>
            <w:textDirection w:val="lrTb"/>
            <w:noWrap/>
          </w:tcPr>
          <w:p>
            <w:pPr>
              <w:jc w:val="center"/>
              <w:rPr>
                <w:rFonts w:ascii="宋体" w:hAnsi="宋体"/>
                <w:szCs w:val="21"/>
              </w:rPr>
            </w:pPr>
            <w:r>
              <w:rPr>
                <w:rFonts w:hint="eastAsia" w:ascii="宋体" w:hAnsi="宋体"/>
                <w:szCs w:val="21"/>
              </w:rPr>
              <w:t xml:space="preserve">否</w:t>
            </w:r>
            <w:r/>
          </w:p>
        </w:tc>
      </w:tr>
      <w:tr>
        <w:trPr>
          <w:jc w:val="center"/>
          <w:trHeight w:val="383"/>
        </w:trPr>
        <w:tc>
          <w:tcPr>
            <w:tcW w:w="704" w:type="dxa"/>
            <w:vAlign w:val="center"/>
            <w:vMerge w:val="continue"/>
            <w:textDirection w:val="lrTb"/>
            <w:noWrap/>
          </w:tcPr>
          <w:p>
            <w:pPr>
              <w:jc w:val="center"/>
              <w:rPr>
                <w:rFonts w:ascii="宋体" w:hAnsi="宋体"/>
                <w:szCs w:val="21"/>
              </w:rPr>
            </w:pPr>
            <w:r>
              <w:rPr>
                <w:rFonts w:ascii="宋体" w:hAnsi="宋体"/>
                <w:szCs w:val="21"/>
              </w:rPr>
            </w:r>
            <w:r/>
          </w:p>
        </w:tc>
        <w:tc>
          <w:tcPr>
            <w:tcW w:w="1276" w:type="dxa"/>
            <w:vAlign w:val="center"/>
            <w:vMerge w:val="continue"/>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S</w:t>
            </w:r>
            <w:r>
              <w:rPr>
                <w:rFonts w:ascii="宋体" w:hAnsi="宋体"/>
                <w:szCs w:val="21"/>
              </w:rPr>
              <w:t xml:space="preserve">M1</w:t>
            </w:r>
            <w:r/>
          </w:p>
        </w:tc>
        <w:tc>
          <w:tcPr>
            <w:tcW w:w="4394" w:type="dxa"/>
            <w:vAlign w:val="center"/>
            <w:textDirection w:val="lrTb"/>
            <w:noWrap/>
          </w:tcPr>
          <w:p>
            <w:pPr>
              <w:rPr>
                <w:rFonts w:ascii="宋体" w:hAnsi="宋体"/>
                <w:szCs w:val="21"/>
              </w:rPr>
            </w:pPr>
            <w:r>
              <w:rPr>
                <w:rFonts w:ascii="宋体" w:hAnsi="宋体"/>
                <w:szCs w:val="21"/>
              </w:rPr>
              <w:t xml:space="preserve">SM1(包长 32KB) 加解密≥8000Mbps</w:t>
            </w:r>
            <w:r>
              <w:rPr>
                <w:rFonts w:hint="eastAsia" w:ascii="宋体" w:hAnsi="宋体"/>
                <w:szCs w:val="21"/>
              </w:rPr>
              <w:t xml:space="preserve">。</w:t>
            </w:r>
            <w:r/>
          </w:p>
        </w:tc>
        <w:tc>
          <w:tcPr>
            <w:tcW w:w="646" w:type="dxa"/>
            <w:vAlign w:val="center"/>
            <w:vMerge w:val="continue"/>
            <w:textDirection w:val="lrTb"/>
            <w:noWrap/>
          </w:tcPr>
          <w:p>
            <w:pPr>
              <w:jc w:val="center"/>
              <w:rPr>
                <w:rFonts w:ascii="宋体" w:hAnsi="宋体"/>
                <w:szCs w:val="21"/>
              </w:rPr>
            </w:pPr>
            <w:r>
              <w:rPr>
                <w:rFonts w:ascii="宋体" w:hAnsi="宋体"/>
                <w:szCs w:val="21"/>
              </w:rPr>
            </w:r>
            <w:r/>
          </w:p>
        </w:tc>
      </w:tr>
      <w:tr>
        <w:trPr>
          <w:jc w:val="center"/>
        </w:trPr>
        <w:tc>
          <w:tcPr>
            <w:tcW w:w="704" w:type="dxa"/>
            <w:vAlign w:val="center"/>
            <w:vMerge w:val="continue"/>
            <w:textDirection w:val="lrTb"/>
            <w:noWrap/>
          </w:tcPr>
          <w:p>
            <w:pPr>
              <w:jc w:val="center"/>
              <w:rPr>
                <w:rFonts w:ascii="宋体" w:hAnsi="宋体"/>
                <w:szCs w:val="21"/>
              </w:rPr>
            </w:pPr>
            <w:r>
              <w:rPr>
                <w:rFonts w:ascii="宋体" w:hAnsi="宋体"/>
                <w:szCs w:val="21"/>
              </w:rPr>
            </w:r>
            <w:r/>
          </w:p>
        </w:tc>
        <w:tc>
          <w:tcPr>
            <w:tcW w:w="1276" w:type="dxa"/>
            <w:vAlign w:val="center"/>
            <w:vMerge w:val="continue"/>
            <w:textDirection w:val="lrTb"/>
            <w:noWrap/>
          </w:tcPr>
          <w:p>
            <w:pPr>
              <w:jc w:val="center"/>
              <w:rPr>
                <w:rFonts w:ascii="宋体" w:hAnsi="宋体"/>
                <w:color w:val="ff0000"/>
                <w:szCs w:val="21"/>
              </w:rPr>
            </w:pPr>
            <w:r>
              <w:rPr>
                <w:rFonts w:ascii="宋体" w:hAnsi="宋体"/>
                <w:color w:val="ff0000"/>
                <w:szCs w:val="21"/>
              </w:rPr>
            </w:r>
            <w:r/>
          </w:p>
        </w:tc>
        <w:tc>
          <w:tcPr>
            <w:tcW w:w="1276" w:type="dxa"/>
            <w:vAlign w:val="center"/>
            <w:textDirection w:val="lrTb"/>
            <w:noWrap/>
          </w:tcPr>
          <w:p>
            <w:pPr>
              <w:jc w:val="center"/>
              <w:rPr>
                <w:rFonts w:ascii="宋体" w:hAnsi="宋体"/>
                <w:szCs w:val="21"/>
              </w:rPr>
            </w:pPr>
            <w:r>
              <w:rPr>
                <w:rFonts w:ascii="宋体" w:hAnsi="宋体"/>
                <w:szCs w:val="21"/>
              </w:rPr>
              <w:t xml:space="preserve">SM2</w:t>
            </w:r>
            <w:r/>
          </w:p>
        </w:tc>
        <w:tc>
          <w:tcPr>
            <w:tcW w:w="4394" w:type="dxa"/>
            <w:vAlign w:val="center"/>
            <w:textDirection w:val="lrTb"/>
            <w:noWrap/>
          </w:tcPr>
          <w:p>
            <w:pPr>
              <w:rPr>
                <w:rFonts w:ascii="宋体" w:hAnsi="宋体"/>
                <w:szCs w:val="21"/>
              </w:rPr>
            </w:pPr>
            <w:r>
              <w:rPr>
                <w:rFonts w:hint="eastAsia" w:ascii="宋体" w:hAnsi="宋体"/>
                <w:szCs w:val="21"/>
              </w:rPr>
              <w:t xml:space="preserve">256位SM2密钥对生成</w:t>
            </w:r>
            <w:r>
              <w:rPr>
                <w:rFonts w:ascii="宋体" w:hAnsi="宋体"/>
                <w:szCs w:val="21"/>
              </w:rPr>
              <w:t xml:space="preserve">≥30万</w:t>
            </w:r>
            <w:r>
              <w:rPr>
                <w:rFonts w:hint="eastAsia" w:ascii="宋体" w:hAnsi="宋体"/>
                <w:szCs w:val="21"/>
              </w:rPr>
              <w:t xml:space="preserve">对</w:t>
            </w:r>
            <w:r>
              <w:rPr>
                <w:rFonts w:ascii="宋体" w:hAnsi="宋体"/>
                <w:szCs w:val="21"/>
              </w:rPr>
              <w:t xml:space="preserve">/秒</w:t>
            </w:r>
            <w:r>
              <w:rPr>
                <w:rFonts w:hint="eastAsia" w:ascii="宋体" w:hAnsi="宋体"/>
                <w:szCs w:val="21"/>
              </w:rPr>
              <w:t xml:space="preserve">；</w:t>
            </w:r>
            <w:r/>
          </w:p>
          <w:p>
            <w:pPr>
              <w:rPr>
                <w:rFonts w:ascii="宋体" w:hAnsi="宋体"/>
                <w:szCs w:val="21"/>
              </w:rPr>
            </w:pPr>
            <w:r>
              <w:rPr>
                <w:rFonts w:ascii="宋体" w:hAnsi="宋体"/>
                <w:szCs w:val="21"/>
              </w:rPr>
              <w:t xml:space="preserve">256位SM2签名≥30万次/</w:t>
            </w:r>
            <w:r>
              <w:rPr>
                <w:rFonts w:hint="eastAsia" w:ascii="宋体" w:hAnsi="宋体"/>
                <w:szCs w:val="21"/>
              </w:rPr>
              <w:t xml:space="preserve">秒；</w:t>
            </w:r>
            <w:r/>
          </w:p>
          <w:p>
            <w:pPr>
              <w:rPr>
                <w:rFonts w:ascii="宋体" w:hAnsi="宋体"/>
                <w:szCs w:val="21"/>
              </w:rPr>
            </w:pPr>
            <w:r>
              <w:rPr>
                <w:rFonts w:ascii="宋体" w:hAnsi="宋体"/>
                <w:szCs w:val="21"/>
              </w:rPr>
              <w:t xml:space="preserve">256位SM2验签≥15万次/秒；</w:t>
            </w:r>
            <w:r/>
          </w:p>
          <w:p>
            <w:pPr>
              <w:rPr>
                <w:rFonts w:ascii="宋体" w:hAnsi="宋体"/>
                <w:szCs w:val="21"/>
              </w:rPr>
            </w:pPr>
            <w:r>
              <w:rPr>
                <w:rFonts w:ascii="宋体" w:hAnsi="宋体"/>
                <w:szCs w:val="21"/>
              </w:rPr>
              <w:t xml:space="preserve">256位SM2加密</w:t>
            </w:r>
            <w:r>
              <w:rPr>
                <w:rFonts w:hint="eastAsia" w:ascii="宋体" w:hAnsi="宋体"/>
                <w:szCs w:val="21"/>
              </w:rPr>
              <w:t xml:space="preserve">（</w:t>
            </w:r>
            <w:r>
              <w:rPr>
                <w:rFonts w:ascii="宋体" w:hAnsi="宋体"/>
                <w:szCs w:val="21"/>
              </w:rPr>
              <w:t xml:space="preserve">包长30KB</w:t>
            </w:r>
            <w:r>
              <w:rPr>
                <w:rFonts w:hint="eastAsia" w:ascii="宋体" w:hAnsi="宋体"/>
                <w:szCs w:val="21"/>
              </w:rPr>
              <w:t xml:space="preserve">）</w:t>
            </w:r>
            <w:r>
              <w:rPr>
                <w:rFonts w:ascii="宋体" w:hAnsi="宋体"/>
                <w:szCs w:val="21"/>
              </w:rPr>
              <w:t xml:space="preserve">≥5000Mbps</w:t>
            </w:r>
            <w:r>
              <w:rPr>
                <w:rFonts w:hint="eastAsia" w:ascii="宋体" w:hAnsi="宋体"/>
                <w:szCs w:val="21"/>
              </w:rPr>
              <w:t xml:space="preserve">；</w:t>
            </w:r>
            <w:r/>
          </w:p>
          <w:p>
            <w:pPr>
              <w:rPr>
                <w:rFonts w:ascii="宋体" w:hAnsi="宋体"/>
                <w:szCs w:val="21"/>
              </w:rPr>
            </w:pPr>
            <w:r>
              <w:rPr>
                <w:rFonts w:ascii="宋体" w:hAnsi="宋体"/>
                <w:szCs w:val="21"/>
              </w:rPr>
              <w:t xml:space="preserve">256位SM2解密(包长30KB) ≥5000Mbps</w:t>
            </w:r>
            <w:r>
              <w:rPr>
                <w:rFonts w:hint="eastAsia" w:ascii="宋体" w:hAnsi="宋体"/>
                <w:szCs w:val="21"/>
              </w:rPr>
              <w:t xml:space="preserve">。</w:t>
            </w:r>
            <w:r/>
          </w:p>
        </w:tc>
        <w:tc>
          <w:tcPr>
            <w:tcW w:w="646" w:type="dxa"/>
            <w:vAlign w:val="center"/>
            <w:vMerge w:val="continue"/>
            <w:textDirection w:val="lrTb"/>
            <w:noWrap/>
          </w:tcPr>
          <w:p>
            <w:pPr>
              <w:jc w:val="center"/>
              <w:rPr>
                <w:rFonts w:ascii="宋体" w:hAnsi="宋体"/>
                <w:szCs w:val="21"/>
              </w:rPr>
            </w:pPr>
            <w:r>
              <w:rPr>
                <w:rFonts w:ascii="宋体" w:hAnsi="宋体"/>
                <w:szCs w:val="21"/>
              </w:rPr>
            </w:r>
            <w:r/>
          </w:p>
        </w:tc>
      </w:tr>
      <w:tr>
        <w:trPr>
          <w:jc w:val="center"/>
          <w:trHeight w:val="496"/>
        </w:trPr>
        <w:tc>
          <w:tcPr>
            <w:tcW w:w="704" w:type="dxa"/>
            <w:vAlign w:val="center"/>
            <w:vMerge w:val="continue"/>
            <w:textDirection w:val="lrTb"/>
            <w:noWrap/>
          </w:tcPr>
          <w:p>
            <w:pPr>
              <w:jc w:val="center"/>
              <w:rPr>
                <w:rFonts w:ascii="宋体" w:hAnsi="宋体"/>
                <w:szCs w:val="21"/>
              </w:rPr>
            </w:pPr>
            <w:r>
              <w:rPr>
                <w:rFonts w:ascii="宋体" w:hAnsi="宋体"/>
                <w:szCs w:val="21"/>
              </w:rPr>
            </w:r>
            <w:r/>
          </w:p>
        </w:tc>
        <w:tc>
          <w:tcPr>
            <w:tcW w:w="1276" w:type="dxa"/>
            <w:vAlign w:val="center"/>
            <w:vMerge w:val="continue"/>
            <w:textDirection w:val="lrTb"/>
            <w:noWrap/>
          </w:tcPr>
          <w:p>
            <w:pPr>
              <w:jc w:val="center"/>
              <w:rPr>
                <w:rFonts w:ascii="宋体" w:hAnsi="宋体"/>
                <w:color w:val="ff0000"/>
                <w:szCs w:val="21"/>
              </w:rPr>
            </w:pPr>
            <w:r>
              <w:rPr>
                <w:rFonts w:ascii="宋体" w:hAnsi="宋体"/>
                <w:color w:val="ff0000"/>
                <w:szCs w:val="21"/>
              </w:rPr>
            </w:r>
            <w:r/>
          </w:p>
        </w:tc>
        <w:tc>
          <w:tcPr>
            <w:tcW w:w="1276" w:type="dxa"/>
            <w:vAlign w:val="center"/>
            <w:textDirection w:val="lrTb"/>
            <w:noWrap/>
          </w:tcPr>
          <w:p>
            <w:pPr>
              <w:jc w:val="center"/>
              <w:rPr>
                <w:rFonts w:ascii="宋体" w:hAnsi="宋体"/>
                <w:szCs w:val="21"/>
              </w:rPr>
            </w:pPr>
            <w:r>
              <w:rPr>
                <w:rFonts w:ascii="宋体" w:hAnsi="宋体"/>
                <w:szCs w:val="21"/>
              </w:rPr>
              <w:t xml:space="preserve">SM3</w:t>
            </w:r>
            <w:r/>
          </w:p>
        </w:tc>
        <w:tc>
          <w:tcPr>
            <w:tcW w:w="4394" w:type="dxa"/>
            <w:vAlign w:val="center"/>
            <w:textDirection w:val="lrTb"/>
            <w:noWrap/>
          </w:tcPr>
          <w:p>
            <w:pPr>
              <w:rPr>
                <w:rFonts w:ascii="宋体" w:hAnsi="宋体"/>
                <w:szCs w:val="21"/>
              </w:rPr>
            </w:pPr>
            <w:r>
              <w:rPr>
                <w:rFonts w:ascii="宋体" w:hAnsi="宋体"/>
                <w:szCs w:val="21"/>
              </w:rPr>
              <w:t xml:space="preserve">SM3</w:t>
            </w:r>
            <w:r>
              <w:rPr>
                <w:rFonts w:hint="eastAsia" w:ascii="宋体" w:hAnsi="宋体"/>
                <w:szCs w:val="21"/>
              </w:rPr>
              <w:t xml:space="preserve">(</w:t>
            </w:r>
            <w:r>
              <w:rPr>
                <w:rFonts w:ascii="宋体" w:hAnsi="宋体"/>
                <w:szCs w:val="21"/>
              </w:rPr>
              <w:t xml:space="preserve">包长32KB</w:t>
            </w:r>
            <w:r>
              <w:rPr>
                <w:rFonts w:hint="eastAsia" w:ascii="宋体" w:hAnsi="宋体"/>
                <w:szCs w:val="21"/>
              </w:rPr>
              <w:t xml:space="preserve">)杂凑</w:t>
            </w:r>
            <w:r>
              <w:rPr>
                <w:rFonts w:ascii="宋体" w:hAnsi="宋体"/>
                <w:szCs w:val="21"/>
              </w:rPr>
              <w:t xml:space="preserve">≥8000Mbps</w:t>
            </w:r>
            <w:r/>
          </w:p>
        </w:tc>
        <w:tc>
          <w:tcPr>
            <w:tcW w:w="646" w:type="dxa"/>
            <w:vAlign w:val="center"/>
            <w:vMerge w:val="continue"/>
            <w:textDirection w:val="lrTb"/>
            <w:noWrap/>
          </w:tcPr>
          <w:p>
            <w:pPr>
              <w:jc w:val="center"/>
              <w:rPr>
                <w:rFonts w:ascii="宋体" w:hAnsi="宋体"/>
                <w:szCs w:val="21"/>
              </w:rPr>
            </w:pPr>
            <w:r>
              <w:rPr>
                <w:rFonts w:ascii="宋体" w:hAnsi="宋体"/>
                <w:szCs w:val="21"/>
              </w:rPr>
            </w:r>
            <w:r/>
          </w:p>
        </w:tc>
      </w:tr>
      <w:tr>
        <w:trPr>
          <w:jc w:val="center"/>
          <w:trHeight w:val="412"/>
        </w:trPr>
        <w:tc>
          <w:tcPr>
            <w:tcW w:w="704" w:type="dxa"/>
            <w:vAlign w:val="center"/>
            <w:vMerge w:val="continue"/>
            <w:textDirection w:val="lrTb"/>
            <w:noWrap/>
          </w:tcPr>
          <w:p>
            <w:pPr>
              <w:jc w:val="center"/>
              <w:rPr>
                <w:rFonts w:ascii="宋体" w:hAnsi="宋体"/>
                <w:szCs w:val="21"/>
              </w:rPr>
            </w:pPr>
            <w:r>
              <w:rPr>
                <w:rFonts w:ascii="宋体" w:hAnsi="宋体"/>
                <w:szCs w:val="21"/>
              </w:rPr>
            </w:r>
            <w:r/>
          </w:p>
        </w:tc>
        <w:tc>
          <w:tcPr>
            <w:tcW w:w="1276" w:type="dxa"/>
            <w:vAlign w:val="center"/>
            <w:vMerge w:val="continue"/>
            <w:textDirection w:val="lrTb"/>
            <w:noWrap/>
          </w:tcPr>
          <w:p>
            <w:pPr>
              <w:jc w:val="center"/>
              <w:rPr>
                <w:rFonts w:ascii="宋体" w:hAnsi="宋体"/>
                <w:color w:val="ff0000"/>
                <w:szCs w:val="21"/>
              </w:rPr>
            </w:pPr>
            <w:r>
              <w:rPr>
                <w:rFonts w:ascii="宋体" w:hAnsi="宋体"/>
                <w:color w:val="ff0000"/>
                <w:szCs w:val="21"/>
              </w:rPr>
            </w:r>
            <w:r/>
          </w:p>
        </w:tc>
        <w:tc>
          <w:tcPr>
            <w:tcW w:w="1276" w:type="dxa"/>
            <w:vAlign w:val="center"/>
            <w:textDirection w:val="lrTb"/>
            <w:noWrap/>
          </w:tcPr>
          <w:p>
            <w:pPr>
              <w:jc w:val="center"/>
              <w:rPr>
                <w:rFonts w:ascii="宋体" w:hAnsi="宋体"/>
                <w:szCs w:val="21"/>
              </w:rPr>
            </w:pPr>
            <w:r>
              <w:rPr>
                <w:rFonts w:ascii="宋体" w:hAnsi="宋体"/>
                <w:szCs w:val="21"/>
              </w:rPr>
              <w:t xml:space="preserve">SM4</w:t>
            </w:r>
            <w:r/>
          </w:p>
        </w:tc>
        <w:tc>
          <w:tcPr>
            <w:tcW w:w="4394" w:type="dxa"/>
            <w:vAlign w:val="center"/>
            <w:textDirection w:val="lrTb"/>
            <w:noWrap/>
          </w:tcPr>
          <w:p>
            <w:pPr>
              <w:rPr>
                <w:rFonts w:ascii="宋体" w:hAnsi="宋体"/>
                <w:szCs w:val="21"/>
              </w:rPr>
            </w:pPr>
            <w:r>
              <w:rPr>
                <w:rFonts w:ascii="宋体" w:hAnsi="宋体"/>
                <w:szCs w:val="21"/>
              </w:rPr>
              <w:t xml:space="preserve">SM4(包长32KB)</w:t>
            </w:r>
            <w:r>
              <w:rPr>
                <w:rFonts w:hint="eastAsia" w:ascii="宋体" w:hAnsi="宋体"/>
                <w:szCs w:val="21"/>
              </w:rPr>
              <w:t xml:space="preserve">加解密</w:t>
            </w:r>
            <w:r>
              <w:rPr>
                <w:rFonts w:ascii="宋体" w:hAnsi="宋体"/>
                <w:szCs w:val="21"/>
              </w:rPr>
              <w:t xml:space="preserve">≥8000Mbps</w:t>
            </w:r>
            <w:r/>
          </w:p>
        </w:tc>
        <w:tc>
          <w:tcPr>
            <w:tcW w:w="646" w:type="dxa"/>
            <w:vAlign w:val="center"/>
            <w:vMerge w:val="continue"/>
            <w:textDirection w:val="lrTb"/>
            <w:noWrap/>
          </w:tcPr>
          <w:p>
            <w:pPr>
              <w:jc w:val="center"/>
              <w:rPr>
                <w:rFonts w:ascii="宋体" w:hAnsi="宋体"/>
                <w:szCs w:val="21"/>
              </w:rPr>
            </w:pPr>
            <w:r>
              <w:rPr>
                <w:rFonts w:ascii="宋体" w:hAnsi="宋体"/>
                <w:szCs w:val="21"/>
              </w:rPr>
            </w:r>
            <w:r/>
          </w:p>
        </w:tc>
      </w:tr>
      <w:tr>
        <w:trPr>
          <w:jc w:val="center"/>
          <w:trHeight w:val="436"/>
        </w:trPr>
        <w:tc>
          <w:tcPr>
            <w:tcW w:w="704" w:type="dxa"/>
            <w:vAlign w:val="center"/>
            <w:textDirection w:val="lrTb"/>
            <w:noWrap/>
          </w:tcPr>
          <w:p>
            <w:pPr>
              <w:jc w:val="center"/>
              <w:rPr>
                <w:rFonts w:ascii="宋体" w:hAnsi="宋体"/>
                <w:szCs w:val="21"/>
              </w:rPr>
            </w:pPr>
            <w:r>
              <w:rPr>
                <w:rFonts w:ascii="宋体" w:hAnsi="宋体"/>
                <w:szCs w:val="21"/>
              </w:rPr>
              <w:t xml:space="preserve">5</w:t>
            </w:r>
            <w:r/>
          </w:p>
        </w:tc>
        <w:tc>
          <w:tcPr>
            <w:tcW w:w="1276" w:type="dxa"/>
            <w:vAlign w:val="center"/>
            <w:vMerge w:val="restart"/>
            <w:textDirection w:val="lrTb"/>
            <w:noWrap/>
          </w:tcPr>
          <w:p>
            <w:pPr>
              <w:jc w:val="center"/>
              <w:rPr>
                <w:rFonts w:ascii="宋体" w:hAnsi="宋体"/>
                <w:szCs w:val="21"/>
              </w:rPr>
            </w:pPr>
            <w:r>
              <w:rPr>
                <w:rFonts w:ascii="宋体" w:hAnsi="宋体"/>
                <w:szCs w:val="21"/>
              </w:rPr>
              <w:t xml:space="preserve">虚拟化能力</w:t>
            </w:r>
            <w:r/>
          </w:p>
        </w:tc>
        <w:tc>
          <w:tcPr>
            <w:gridSpan w:val="2"/>
            <w:tcW w:w="5670" w:type="dxa"/>
            <w:vAlign w:val="center"/>
            <w:textDirection w:val="lrTb"/>
            <w:noWrap/>
          </w:tcPr>
          <w:p>
            <w:pPr>
              <w:rPr>
                <w:rFonts w:ascii="宋体" w:hAnsi="宋体"/>
                <w:szCs w:val="21"/>
              </w:rPr>
            </w:pPr>
            <w:r>
              <w:rPr>
                <w:rFonts w:ascii="宋体" w:hAnsi="宋体"/>
                <w:szCs w:val="21"/>
              </w:rPr>
              <w:t xml:space="preserve">单机最大VSM数量</w:t>
            </w:r>
            <w:r>
              <w:rPr>
                <w:rFonts w:hint="eastAsia" w:ascii="宋体" w:hAnsi="宋体"/>
                <w:szCs w:val="21"/>
              </w:rPr>
              <w:t xml:space="preserve">≥32</w:t>
            </w:r>
            <w:r>
              <w:rPr>
                <w:rFonts w:ascii="宋体" w:hAnsi="宋体"/>
                <w:szCs w:val="21"/>
              </w:rPr>
              <w:t xml:space="preserve">个</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Pr>
        <w:tc>
          <w:tcPr>
            <w:tcW w:w="704" w:type="dxa"/>
            <w:vAlign w:val="center"/>
            <w:textDirection w:val="lrTb"/>
            <w:noWrap/>
          </w:tcPr>
          <w:p>
            <w:pPr>
              <w:jc w:val="center"/>
              <w:rPr>
                <w:rFonts w:ascii="宋体" w:hAnsi="宋体"/>
                <w:szCs w:val="21"/>
              </w:rPr>
            </w:pPr>
            <w:r>
              <w:rPr>
                <w:rFonts w:ascii="宋体" w:hAnsi="宋体"/>
                <w:szCs w:val="21"/>
              </w:rPr>
              <w:t xml:space="preserve">6</w:t>
            </w:r>
            <w:r/>
          </w:p>
        </w:tc>
        <w:tc>
          <w:tcPr>
            <w:tcW w:w="1276"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670" w:type="dxa"/>
            <w:vAlign w:val="center"/>
            <w:textDirection w:val="lrTb"/>
            <w:noWrap/>
          </w:tcPr>
          <w:p>
            <w:pPr>
              <w:rPr>
                <w:rFonts w:ascii="宋体" w:hAnsi="宋体"/>
                <w:szCs w:val="21"/>
              </w:rPr>
            </w:pPr>
            <w:r>
              <w:rPr>
                <w:rFonts w:ascii="宋体" w:hAnsi="宋体"/>
                <w:szCs w:val="21"/>
              </w:rPr>
              <w:t xml:space="preserve">▲</w:t>
            </w:r>
            <w:r>
              <w:rPr>
                <w:rFonts w:hint="eastAsia" w:ascii="宋体" w:hAnsi="宋体"/>
                <w:szCs w:val="21"/>
              </w:rPr>
              <w:t xml:space="preserve">虚机镜像：支持≥</w:t>
            </w:r>
            <w:r>
              <w:rPr>
                <w:rFonts w:ascii="宋体" w:hAnsi="宋体"/>
                <w:szCs w:val="21"/>
              </w:rPr>
              <w:t xml:space="preserve">7类</w:t>
            </w:r>
            <w:r>
              <w:rPr>
                <w:rFonts w:hint="eastAsia" w:ascii="宋体" w:hAnsi="宋体"/>
                <w:szCs w:val="21"/>
              </w:rPr>
              <w:t xml:space="preserve">虚机</w:t>
            </w:r>
            <w:r>
              <w:rPr>
                <w:rFonts w:ascii="宋体" w:hAnsi="宋体"/>
                <w:szCs w:val="21"/>
              </w:rPr>
              <w:t xml:space="preserve">镜像（含服务器密码机、签名验签服务器、时间戳、密钥管理系统、协同签名系统、数据库</w:t>
            </w:r>
            <w:r>
              <w:rPr>
                <w:rFonts w:hint="eastAsia" w:ascii="宋体" w:hAnsi="宋体"/>
                <w:szCs w:val="21"/>
              </w:rPr>
              <w:t xml:space="preserve">加密机等</w:t>
            </w:r>
            <w:r>
              <w:rPr>
                <w:rFonts w:ascii="宋体" w:hAnsi="宋体"/>
                <w:szCs w:val="21"/>
              </w:rPr>
              <w:t xml:space="preserve">）</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574"/>
        </w:trPr>
        <w:tc>
          <w:tcPr>
            <w:tcW w:w="704" w:type="dxa"/>
            <w:vAlign w:val="center"/>
            <w:textDirection w:val="lrTb"/>
            <w:noWrap/>
          </w:tcPr>
          <w:p>
            <w:pPr>
              <w:jc w:val="center"/>
              <w:rPr>
                <w:rFonts w:ascii="宋体" w:hAnsi="宋体"/>
                <w:szCs w:val="21"/>
              </w:rPr>
            </w:pPr>
            <w:r>
              <w:rPr>
                <w:rFonts w:ascii="宋体" w:hAnsi="宋体"/>
                <w:szCs w:val="21"/>
              </w:rPr>
              <w:t xml:space="preserve">7</w:t>
            </w:r>
            <w:r/>
          </w:p>
        </w:tc>
        <w:tc>
          <w:tcPr>
            <w:tcW w:w="1276"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670" w:type="dxa"/>
            <w:vAlign w:val="center"/>
            <w:textDirection w:val="lrTb"/>
            <w:noWrap/>
          </w:tcPr>
          <w:p>
            <w:pPr>
              <w:rPr>
                <w:rFonts w:ascii="宋体" w:hAnsi="宋体"/>
                <w:szCs w:val="21"/>
              </w:rPr>
            </w:pPr>
            <w:r>
              <w:rPr>
                <w:rFonts w:hint="eastAsia" w:ascii="宋体" w:hAnsi="宋体"/>
                <w:szCs w:val="21"/>
              </w:rPr>
              <w:t xml:space="preserve">VSM密钥隔离：</w:t>
            </w:r>
            <w:r>
              <w:rPr>
                <w:rFonts w:ascii="宋体" w:hAnsi="宋体"/>
                <w:szCs w:val="21"/>
              </w:rPr>
              <w:t xml:space="preserve">支持硬件级密钥存储与运算隔离（如SR-IOV或密码卡分区）</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354"/>
        </w:trPr>
        <w:tc>
          <w:tcPr>
            <w:tcW w:w="704" w:type="dxa"/>
            <w:vAlign w:val="center"/>
            <w:textDirection w:val="lrTb"/>
            <w:noWrap/>
          </w:tcPr>
          <w:p>
            <w:pPr>
              <w:jc w:val="center"/>
              <w:rPr>
                <w:rFonts w:ascii="宋体" w:hAnsi="宋体"/>
                <w:szCs w:val="21"/>
              </w:rPr>
            </w:pPr>
            <w:r>
              <w:rPr>
                <w:rFonts w:ascii="宋体" w:hAnsi="宋体"/>
                <w:szCs w:val="21"/>
              </w:rPr>
              <w:t xml:space="preserve">8</w:t>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高可用性</w:t>
            </w:r>
            <w:r/>
          </w:p>
        </w:tc>
        <w:tc>
          <w:tcPr>
            <w:gridSpan w:val="2"/>
            <w:tcW w:w="5670" w:type="dxa"/>
            <w:vAlign w:val="center"/>
            <w:textDirection w:val="lrTb"/>
            <w:noWrap/>
          </w:tcPr>
          <w:p>
            <w:pPr>
              <w:rPr>
                <w:rFonts w:ascii="宋体" w:hAnsi="宋体"/>
                <w:szCs w:val="21"/>
              </w:rPr>
            </w:pPr>
            <w:r>
              <w:rPr>
                <w:rFonts w:ascii="宋体" w:hAnsi="宋体"/>
                <w:szCs w:val="21"/>
              </w:rPr>
              <w:t xml:space="preserve">VSM集群</w:t>
            </w:r>
            <w:r>
              <w:rPr>
                <w:rFonts w:hint="eastAsia" w:ascii="宋体" w:hAnsi="宋体"/>
                <w:szCs w:val="21"/>
              </w:rPr>
              <w:t xml:space="preserve">：</w:t>
            </w:r>
            <w:r>
              <w:rPr>
                <w:rFonts w:ascii="宋体" w:hAnsi="宋体"/>
                <w:szCs w:val="21"/>
              </w:rPr>
              <w:t xml:space="preserve">支持</w:t>
            </w:r>
            <w:r>
              <w:rPr>
                <w:rFonts w:hint="eastAsia" w:ascii="宋体" w:hAnsi="宋体"/>
                <w:szCs w:val="21"/>
              </w:rPr>
              <w:t xml:space="preserve">集群部署</w:t>
            </w:r>
            <w:r>
              <w:rPr>
                <w:rFonts w:ascii="宋体" w:hAnsi="宋体"/>
                <w:szCs w:val="21"/>
              </w:rPr>
              <w:t xml:space="preserve">、负载均衡</w:t>
            </w:r>
            <w:r>
              <w:rPr>
                <w:rFonts w:hint="eastAsia" w:ascii="宋体" w:hAnsi="宋体"/>
                <w:szCs w:val="21"/>
              </w:rPr>
              <w:t xml:space="preserve">、</w:t>
            </w:r>
            <w:r>
              <w:rPr>
                <w:rFonts w:ascii="宋体" w:hAnsi="宋体"/>
                <w:szCs w:val="21"/>
              </w:rPr>
              <w:t xml:space="preserve">密钥实时同步、故障自动迁移（VSM漂移）</w:t>
            </w:r>
            <w:r>
              <w:rPr>
                <w:rFonts w:hint="eastAsia" w:ascii="宋体" w:hAnsi="宋体"/>
                <w:szCs w:val="21"/>
              </w:rPr>
              <w:t xml:space="preserve">，</w:t>
            </w:r>
            <w:r>
              <w:rPr>
                <w:rFonts w:ascii="宋体" w:hAnsi="宋体"/>
                <w:szCs w:val="21"/>
              </w:rPr>
              <w:t xml:space="preserve">VSM故障漂移时间≤30秒</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74"/>
        </w:trPr>
        <w:tc>
          <w:tcPr>
            <w:tcW w:w="704" w:type="dxa"/>
            <w:vAlign w:val="center"/>
            <w:textDirection w:val="lrTb"/>
            <w:noWrap/>
          </w:tcPr>
          <w:p>
            <w:pPr>
              <w:jc w:val="center"/>
              <w:rPr>
                <w:rFonts w:ascii="宋体" w:hAnsi="宋体"/>
                <w:szCs w:val="21"/>
              </w:rPr>
            </w:pPr>
            <w:r>
              <w:rPr>
                <w:rFonts w:ascii="宋体" w:hAnsi="宋体"/>
                <w:szCs w:val="21"/>
              </w:rPr>
              <w:t xml:space="preserve">9</w:t>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网络配置</w:t>
            </w:r>
            <w:r/>
          </w:p>
        </w:tc>
        <w:tc>
          <w:tcPr>
            <w:gridSpan w:val="2"/>
            <w:tcW w:w="5670" w:type="dxa"/>
            <w:vAlign w:val="center"/>
            <w:textDirection w:val="lrTb"/>
            <w:noWrap/>
          </w:tcPr>
          <w:p>
            <w:pPr>
              <w:rPr>
                <w:rFonts w:ascii="宋体" w:hAnsi="宋体"/>
                <w:szCs w:val="21"/>
              </w:rPr>
            </w:pPr>
            <w:r>
              <w:rPr>
                <w:rFonts w:hint="eastAsia" w:ascii="宋体" w:hAnsi="宋体"/>
                <w:szCs w:val="21"/>
              </w:rPr>
              <w:t xml:space="preserve">▲支持云环境下的</w:t>
            </w:r>
            <w:r>
              <w:rPr>
                <w:rFonts w:ascii="宋体" w:hAnsi="宋体"/>
                <w:szCs w:val="21"/>
              </w:rPr>
              <w:t xml:space="preserve">VLAN、VxLAN</w:t>
            </w:r>
            <w:r>
              <w:rPr>
                <w:rFonts w:hint="eastAsia" w:ascii="宋体" w:hAnsi="宋体"/>
                <w:szCs w:val="21"/>
              </w:rPr>
              <w:t xml:space="preserve">虚拟网络配置能力。</w:t>
            </w:r>
            <w:r/>
          </w:p>
          <w:p>
            <w:pPr>
              <w:rPr>
                <w:rFonts w:ascii="宋体" w:hAnsi="宋体"/>
                <w:b/>
                <w:bCs/>
                <w:sz w:val="20"/>
                <w:szCs w:val="21"/>
              </w:rPr>
            </w:pPr>
            <w:r>
              <w:rPr>
                <w:rFonts w:hint="eastAsia" w:ascii="宋体" w:hAnsi="宋体"/>
                <w:b/>
                <w:bCs/>
                <w:szCs w:val="21"/>
              </w:rPr>
              <w:t xml:space="preserve">注：投标文件中须提供带有CMA标识的</w:t>
            </w:r>
            <w:r>
              <w:rPr>
                <w:rFonts w:ascii="宋体" w:hAnsi="宋体"/>
                <w:b/>
                <w:bCs/>
                <w:szCs w:val="21"/>
              </w:rPr>
              <w:t xml:space="preserve">的检测报告</w:t>
            </w:r>
            <w:r>
              <w:rPr>
                <w:rFonts w:hint="eastAsia" w:ascii="宋体" w:hAnsi="宋体"/>
                <w:b/>
                <w:bCs/>
                <w:szCs w:val="21"/>
              </w:rPr>
              <w:t xml:space="preserve">扫描件。</w:t>
            </w:r>
            <w:r/>
          </w:p>
        </w:tc>
        <w:tc>
          <w:tcPr>
            <w:tcW w:w="646" w:type="dxa"/>
            <w:vAlign w:val="center"/>
            <w:textDirection w:val="lrTb"/>
            <w:noWrap/>
          </w:tcPr>
          <w:p>
            <w:pPr>
              <w:jc w:val="center"/>
              <w:rPr>
                <w:rFonts w:ascii="宋体" w:hAnsi="宋体"/>
                <w:sz w:val="20"/>
                <w:szCs w:val="21"/>
              </w:rPr>
            </w:pPr>
            <w:r>
              <w:rPr>
                <w:rFonts w:hint="eastAsia" w:ascii="宋体" w:hAnsi="宋体"/>
                <w:sz w:val="20"/>
                <w:szCs w:val="21"/>
              </w:rPr>
              <w:t xml:space="preserve">是</w:t>
            </w:r>
            <w:r/>
          </w:p>
        </w:tc>
      </w:tr>
      <w:tr>
        <w:trPr>
          <w:jc w:val="center"/>
          <w:trHeight w:val="340"/>
        </w:trPr>
        <w:tc>
          <w:tcPr>
            <w:tcW w:w="704" w:type="dxa"/>
            <w:vAlign w:val="center"/>
            <w:textDirection w:val="lrTb"/>
            <w:noWrap/>
          </w:tcPr>
          <w:p>
            <w:pPr>
              <w:jc w:val="center"/>
              <w:rPr>
                <w:rFonts w:ascii="宋体" w:hAnsi="宋体"/>
                <w:szCs w:val="21"/>
              </w:rPr>
            </w:pPr>
            <w:r>
              <w:rPr>
                <w:rFonts w:ascii="宋体" w:hAnsi="宋体"/>
                <w:szCs w:val="21"/>
              </w:rPr>
              <w:t xml:space="preserve">10</w:t>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密钥管理</w:t>
            </w:r>
            <w:r/>
          </w:p>
        </w:tc>
        <w:tc>
          <w:tcPr>
            <w:gridSpan w:val="2"/>
            <w:tcW w:w="5670" w:type="dxa"/>
            <w:vAlign w:val="center"/>
            <w:textDirection w:val="lrTb"/>
            <w:noWrap/>
          </w:tcPr>
          <w:p>
            <w:pPr>
              <w:rPr>
                <w:rFonts w:ascii="宋体" w:hAnsi="宋体"/>
                <w:szCs w:val="21"/>
              </w:rPr>
            </w:pPr>
            <w:r>
              <w:rPr>
                <w:rFonts w:hint="eastAsia" w:ascii="宋体" w:hAnsi="宋体"/>
                <w:szCs w:val="21"/>
              </w:rPr>
              <w:t xml:space="preserve">采用三级密钥体系（主密钥-密钥加密密钥-应用加密密钥），支持密钥</w:t>
            </w:r>
            <w:r>
              <w:rPr>
                <w:rFonts w:ascii="宋体" w:hAnsi="宋体"/>
                <w:szCs w:val="21"/>
              </w:rPr>
              <w:t xml:space="preserve">生成、存储、分发、备份、更新、撤销、归档、恢复、销毁等</w:t>
            </w:r>
            <w:r>
              <w:rPr>
                <w:rFonts w:hint="eastAsia" w:ascii="宋体" w:hAnsi="宋体"/>
                <w:szCs w:val="21"/>
              </w:rPr>
              <w:t xml:space="preserve">全生命周期管理，密钥由密码卡硬件保护且不以明文外泄。</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Pr>
        <w:tc>
          <w:tcPr>
            <w:tcW w:w="704" w:type="dxa"/>
            <w:vAlign w:val="center"/>
            <w:textDirection w:val="lrTb"/>
            <w:noWrap/>
          </w:tcPr>
          <w:p>
            <w:pPr>
              <w:jc w:val="center"/>
              <w:rPr>
                <w:rFonts w:ascii="宋体" w:hAnsi="宋体"/>
                <w:szCs w:val="21"/>
              </w:rPr>
            </w:pPr>
            <w:r>
              <w:rPr>
                <w:rFonts w:ascii="宋体" w:hAnsi="宋体"/>
                <w:szCs w:val="21"/>
              </w:rPr>
              <w:t xml:space="preserve">11</w:t>
            </w:r>
            <w:r/>
          </w:p>
        </w:tc>
        <w:tc>
          <w:tcPr>
            <w:tcW w:w="1276" w:type="dxa"/>
            <w:vAlign w:val="center"/>
            <w:vMerge w:val="restart"/>
            <w:textDirection w:val="lrTb"/>
            <w:noWrap/>
          </w:tcPr>
          <w:p>
            <w:pPr>
              <w:jc w:val="center"/>
              <w:rPr>
                <w:rFonts w:ascii="宋体" w:hAnsi="宋体"/>
                <w:szCs w:val="21"/>
              </w:rPr>
            </w:pPr>
            <w:r>
              <w:rPr>
                <w:rFonts w:hint="eastAsia" w:ascii="宋体" w:hAnsi="宋体"/>
                <w:szCs w:val="21"/>
              </w:rPr>
              <w:t xml:space="preserve">运维管理</w:t>
            </w:r>
            <w:r/>
          </w:p>
        </w:tc>
        <w:tc>
          <w:tcPr>
            <w:gridSpan w:val="2"/>
            <w:tcW w:w="5670" w:type="dxa"/>
            <w:vAlign w:val="center"/>
            <w:textDirection w:val="lrTb"/>
            <w:noWrap/>
          </w:tcPr>
          <w:p>
            <w:pPr>
              <w:rPr>
                <w:rFonts w:ascii="宋体" w:hAnsi="宋体"/>
                <w:szCs w:val="21"/>
              </w:rPr>
            </w:pPr>
            <w:r>
              <w:rPr>
                <w:rFonts w:hint="eastAsia" w:ascii="宋体" w:hAnsi="宋体"/>
                <w:szCs w:val="21"/>
              </w:rPr>
              <w:t xml:space="preserve">权限管理：根据</w:t>
            </w:r>
            <w:r>
              <w:rPr>
                <w:rFonts w:ascii="宋体" w:hAnsi="宋体"/>
                <w:szCs w:val="21"/>
              </w:rPr>
              <w:t xml:space="preserve">三员（</w:t>
            </w:r>
            <w:r>
              <w:rPr>
                <w:rFonts w:hint="eastAsia" w:ascii="宋体" w:hAnsi="宋体"/>
                <w:szCs w:val="21"/>
              </w:rPr>
              <w:t xml:space="preserve">系统</w:t>
            </w:r>
            <w:r>
              <w:rPr>
                <w:rFonts w:ascii="宋体" w:hAnsi="宋体"/>
                <w:szCs w:val="21"/>
              </w:rPr>
              <w:t xml:space="preserve">管理员、</w:t>
            </w:r>
            <w:r>
              <w:rPr>
                <w:rFonts w:hint="eastAsia" w:ascii="宋体" w:hAnsi="宋体"/>
                <w:szCs w:val="21"/>
              </w:rPr>
              <w:t xml:space="preserve">安全保密管理员</w:t>
            </w:r>
            <w:r>
              <w:rPr>
                <w:rFonts w:ascii="宋体" w:hAnsi="宋体"/>
                <w:szCs w:val="21"/>
              </w:rPr>
              <w:t xml:space="preserve">、</w:t>
            </w:r>
            <w:r>
              <w:rPr>
                <w:rFonts w:hint="eastAsia" w:ascii="宋体" w:hAnsi="宋体"/>
                <w:szCs w:val="21"/>
              </w:rPr>
              <w:t xml:space="preserve">安全</w:t>
            </w:r>
            <w:r>
              <w:rPr>
                <w:rFonts w:ascii="宋体" w:hAnsi="宋体"/>
                <w:szCs w:val="21"/>
              </w:rPr>
              <w:t xml:space="preserve">审计员）</w:t>
            </w:r>
            <w:r>
              <w:rPr>
                <w:rFonts w:hint="eastAsia" w:ascii="宋体" w:hAnsi="宋体"/>
                <w:szCs w:val="21"/>
              </w:rPr>
              <w:t xml:space="preserve">划分用户角色权限，操作日志数字签名防篡改。</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58"/>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2</w:t>
            </w:r>
            <w:r/>
          </w:p>
        </w:tc>
        <w:tc>
          <w:tcPr>
            <w:tcW w:w="1276"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670" w:type="dxa"/>
            <w:vAlign w:val="center"/>
            <w:textDirection w:val="lrTb"/>
            <w:noWrap/>
          </w:tcPr>
          <w:p>
            <w:pPr>
              <w:rPr>
                <w:rFonts w:ascii="宋体" w:hAnsi="宋体"/>
                <w:szCs w:val="21"/>
              </w:rPr>
            </w:pPr>
            <w:r>
              <w:rPr>
                <w:rFonts w:ascii="宋体" w:hAnsi="宋体"/>
                <w:szCs w:val="21"/>
              </w:rPr>
              <w:t xml:space="preserve">Web远程管理：支持主机</w:t>
            </w:r>
            <w:r>
              <w:rPr>
                <w:rFonts w:hint="eastAsia" w:ascii="宋体" w:hAnsi="宋体"/>
                <w:szCs w:val="21"/>
              </w:rPr>
              <w:t xml:space="preserve">、</w:t>
            </w:r>
            <w:r>
              <w:rPr>
                <w:rFonts w:ascii="宋体" w:hAnsi="宋体"/>
                <w:szCs w:val="21"/>
              </w:rPr>
              <w:t xml:space="preserve">VSM的B/S架构管理</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3</w:t>
            </w:r>
            <w:r/>
          </w:p>
        </w:tc>
        <w:tc>
          <w:tcPr>
            <w:tcW w:w="1276"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670" w:type="dxa"/>
            <w:vAlign w:val="center"/>
            <w:textDirection w:val="lrTb"/>
            <w:noWrap/>
          </w:tcPr>
          <w:p>
            <w:pPr>
              <w:rPr>
                <w:rFonts w:ascii="宋体" w:hAnsi="宋体"/>
                <w:szCs w:val="21"/>
              </w:rPr>
            </w:pPr>
            <w:r>
              <w:rPr>
                <w:rFonts w:ascii="宋体" w:hAnsi="宋体"/>
                <w:szCs w:val="21"/>
              </w:rPr>
              <w:t xml:space="preserve">运维</w:t>
            </w:r>
            <w:r>
              <w:rPr>
                <w:rFonts w:hint="eastAsia" w:ascii="宋体" w:hAnsi="宋体"/>
                <w:szCs w:val="21"/>
              </w:rPr>
              <w:t xml:space="preserve">管理：</w:t>
            </w:r>
            <w:r>
              <w:rPr>
                <w:rFonts w:ascii="宋体" w:hAnsi="宋体"/>
                <w:szCs w:val="21"/>
              </w:rPr>
              <w:t xml:space="preserve">支持虚拟机</w:t>
            </w:r>
            <w:r>
              <w:rPr>
                <w:rFonts w:hint="eastAsia" w:ascii="宋体" w:hAnsi="宋体"/>
                <w:szCs w:val="21"/>
              </w:rPr>
              <w:t xml:space="preserve">创建、</w:t>
            </w:r>
            <w:r>
              <w:rPr>
                <w:rFonts w:ascii="宋体" w:hAnsi="宋体"/>
                <w:szCs w:val="21"/>
              </w:rPr>
              <w:t xml:space="preserve">启停、克隆、</w:t>
            </w:r>
            <w:r>
              <w:rPr>
                <w:rFonts w:hint="eastAsia" w:ascii="宋体" w:hAnsi="宋体"/>
                <w:szCs w:val="21"/>
              </w:rPr>
              <w:t xml:space="preserve">销毁、</w:t>
            </w:r>
            <w:r>
              <w:rPr>
                <w:rFonts w:ascii="宋体" w:hAnsi="宋体"/>
                <w:szCs w:val="21"/>
              </w:rPr>
              <w:t xml:space="preserve">迁移、</w:t>
            </w:r>
            <w:r>
              <w:rPr>
                <w:rFonts w:hint="eastAsia" w:ascii="宋体" w:hAnsi="宋体"/>
                <w:szCs w:val="21"/>
              </w:rPr>
              <w:t xml:space="preserve">镜像</w:t>
            </w:r>
            <w:r>
              <w:rPr>
                <w:rFonts w:ascii="宋体" w:hAnsi="宋体"/>
                <w:szCs w:val="21"/>
              </w:rPr>
              <w:t xml:space="preserve">导出恢复、日志下载</w:t>
            </w:r>
            <w:r>
              <w:rPr>
                <w:rFonts w:hint="eastAsia" w:ascii="宋体" w:hAnsi="宋体"/>
                <w:szCs w:val="21"/>
              </w:rPr>
              <w:t xml:space="preserve">，操作日志保留≥</w:t>
            </w:r>
            <w:r>
              <w:rPr>
                <w:rFonts w:ascii="宋体" w:hAnsi="宋体"/>
                <w:szCs w:val="21"/>
              </w:rPr>
              <w:t xml:space="preserve">180天</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94"/>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4</w:t>
            </w:r>
            <w:r/>
          </w:p>
        </w:tc>
        <w:tc>
          <w:tcPr>
            <w:tcW w:w="1276"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670" w:type="dxa"/>
            <w:vAlign w:val="center"/>
            <w:textDirection w:val="lrTb"/>
            <w:noWrap/>
          </w:tcPr>
          <w:p>
            <w:pPr>
              <w:rPr>
                <w:rFonts w:ascii="宋体" w:hAnsi="宋体"/>
                <w:szCs w:val="21"/>
              </w:rPr>
            </w:pPr>
            <w:r>
              <w:rPr>
                <w:rFonts w:hint="eastAsia" w:ascii="宋体" w:hAnsi="宋体"/>
                <w:szCs w:val="21"/>
              </w:rPr>
              <w:t xml:space="preserve">运行监控：支持</w:t>
            </w:r>
            <w:r>
              <w:rPr>
                <w:rFonts w:ascii="宋体" w:hAnsi="宋体"/>
                <w:szCs w:val="21"/>
              </w:rPr>
              <w:t xml:space="preserve">SNMP图形化展示CPU</w:t>
            </w:r>
            <w:r>
              <w:rPr>
                <w:rFonts w:hint="eastAsia" w:ascii="宋体" w:hAnsi="宋体"/>
                <w:szCs w:val="21"/>
              </w:rPr>
              <w:t xml:space="preserve">、</w:t>
            </w:r>
            <w:r>
              <w:rPr>
                <w:rFonts w:ascii="宋体" w:hAnsi="宋体"/>
                <w:szCs w:val="21"/>
              </w:rPr>
              <w:t xml:space="preserve">内存</w:t>
            </w:r>
            <w:r>
              <w:rPr>
                <w:rFonts w:hint="eastAsia" w:ascii="宋体" w:hAnsi="宋体"/>
                <w:szCs w:val="21"/>
              </w:rPr>
              <w:t xml:space="preserve">、</w:t>
            </w:r>
            <w:r>
              <w:rPr>
                <w:rFonts w:ascii="宋体" w:hAnsi="宋体"/>
                <w:szCs w:val="21"/>
              </w:rPr>
              <w:t xml:space="preserve">磁盘使用情况</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94"/>
        </w:trPr>
        <w:tc>
          <w:tcPr>
            <w:tcW w:w="704" w:type="dxa"/>
            <w:vAlign w:val="center"/>
            <w:textDirection w:val="lrTb"/>
            <w:noWrap/>
          </w:tcPr>
          <w:p>
            <w:pPr>
              <w:jc w:val="center"/>
              <w:rPr>
                <w:rFonts w:ascii="宋体" w:hAnsi="宋体"/>
                <w:sz w:val="20"/>
                <w:szCs w:val="21"/>
              </w:rPr>
            </w:pPr>
            <w:r>
              <w:rPr>
                <w:rFonts w:hint="eastAsia" w:ascii="宋体" w:hAnsi="宋体"/>
                <w:sz w:val="20"/>
                <w:szCs w:val="21"/>
              </w:rPr>
              <w:t xml:space="preserve">1</w:t>
            </w:r>
            <w:r>
              <w:rPr>
                <w:rFonts w:ascii="宋体" w:hAnsi="宋体"/>
                <w:sz w:val="20"/>
                <w:szCs w:val="21"/>
              </w:rPr>
              <w:t xml:space="preserve">5</w:t>
            </w:r>
            <w:r/>
          </w:p>
        </w:tc>
        <w:tc>
          <w:tcPr>
            <w:tcW w:w="1276" w:type="dxa"/>
            <w:vAlign w:val="center"/>
            <w:vMerge w:val="continue"/>
            <w:textDirection w:val="lrTb"/>
            <w:noWrap/>
          </w:tcPr>
          <w:p>
            <w:pPr>
              <w:jc w:val="center"/>
              <w:rPr>
                <w:rFonts w:ascii="宋体" w:hAnsi="宋体"/>
                <w:sz w:val="20"/>
                <w:szCs w:val="21"/>
              </w:rPr>
            </w:pPr>
            <w:r>
              <w:rPr>
                <w:rFonts w:ascii="宋体" w:hAnsi="宋体"/>
                <w:sz w:val="20"/>
                <w:szCs w:val="21"/>
              </w:rPr>
            </w:r>
            <w:r/>
          </w:p>
        </w:tc>
        <w:tc>
          <w:tcPr>
            <w:gridSpan w:val="2"/>
            <w:tcW w:w="5670" w:type="dxa"/>
            <w:vAlign w:val="center"/>
            <w:textDirection w:val="lrTb"/>
            <w:noWrap/>
          </w:tcPr>
          <w:p>
            <w:pPr>
              <w:rPr>
                <w:rFonts w:ascii="宋体" w:hAnsi="宋体"/>
                <w:sz w:val="20"/>
                <w:szCs w:val="21"/>
              </w:rPr>
            </w:pPr>
            <w:r>
              <w:rPr>
                <w:rFonts w:hint="eastAsia" w:ascii="宋体" w:hAnsi="宋体"/>
                <w:szCs w:val="21"/>
              </w:rPr>
              <w:t xml:space="preserve">支持基于RJ45、RS232接口对接第三方运维管理系统，满足便捷化、移动化运维需求。</w:t>
            </w:r>
            <w:r/>
          </w:p>
        </w:tc>
        <w:tc>
          <w:tcPr>
            <w:tcW w:w="646" w:type="dxa"/>
            <w:vAlign w:val="center"/>
            <w:textDirection w:val="lrTb"/>
            <w:noWrap/>
          </w:tcPr>
          <w:p>
            <w:pPr>
              <w:jc w:val="center"/>
              <w:rPr>
                <w:rFonts w:ascii="宋体" w:hAnsi="宋体"/>
                <w:sz w:val="20"/>
                <w:szCs w:val="21"/>
              </w:rPr>
            </w:pPr>
            <w:r>
              <w:rPr>
                <w:rFonts w:hint="eastAsia" w:ascii="宋体" w:hAnsi="宋体"/>
                <w:sz w:val="20"/>
                <w:szCs w:val="21"/>
              </w:rPr>
              <w:t xml:space="preserve">否</w:t>
            </w:r>
            <w:r/>
          </w:p>
        </w:tc>
      </w:tr>
      <w:tr>
        <w:trPr>
          <w:jc w:val="center"/>
          <w:trHeight w:val="577"/>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6</w:t>
            </w:r>
            <w:r/>
          </w:p>
        </w:tc>
        <w:tc>
          <w:tcPr>
            <w:tcW w:w="1276" w:type="dxa"/>
            <w:vAlign w:val="center"/>
            <w:textDirection w:val="lrTb"/>
            <w:noWrap/>
          </w:tcPr>
          <w:p>
            <w:pPr>
              <w:jc w:val="center"/>
              <w:rPr>
                <w:rFonts w:ascii="宋体" w:hAnsi="宋体"/>
                <w:szCs w:val="21"/>
              </w:rPr>
            </w:pPr>
            <w:r>
              <w:rPr>
                <w:rFonts w:ascii="宋体" w:hAnsi="宋体"/>
                <w:szCs w:val="21"/>
              </w:rPr>
              <w:t xml:space="preserve">接口标准</w:t>
            </w:r>
            <w:r/>
          </w:p>
        </w:tc>
        <w:tc>
          <w:tcPr>
            <w:gridSpan w:val="2"/>
            <w:tcW w:w="5670" w:type="dxa"/>
            <w:vAlign w:val="center"/>
            <w:textDirection w:val="lrTb"/>
            <w:noWrap/>
          </w:tcPr>
          <w:p>
            <w:pPr>
              <w:spacing w:line="0" w:lineRule="atLeast"/>
              <w:rPr>
                <w:rFonts w:ascii="宋体" w:hAnsi="宋体"/>
                <w:bCs/>
                <w:szCs w:val="21"/>
              </w:rPr>
            </w:pPr>
            <w:r>
              <w:rPr>
                <w:rFonts w:ascii="宋体" w:hAnsi="宋体"/>
                <w:bCs/>
                <w:szCs w:val="21"/>
              </w:rPr>
              <w:t xml:space="preserve">1．符合《密码设备应用接口规范》（GM/T 0018-2023）、《通用密码服务接口规范》（GM/T 0019-2023）、《</w:t>
            </w:r>
            <w:r>
              <w:rPr>
                <w:rFonts w:ascii="宋体" w:hAnsi="宋体"/>
                <w:szCs w:val="21"/>
              </w:rPr>
              <w:t xml:space="preserve">云服务器密码机管理接口规范》（GM/T 0088-2020）。</w:t>
            </w:r>
            <w:r/>
          </w:p>
          <w:p>
            <w:pPr>
              <w:rPr>
                <w:rFonts w:ascii="宋体" w:hAnsi="宋体"/>
                <w:bCs/>
                <w:szCs w:val="21"/>
              </w:rPr>
            </w:pPr>
            <w:r>
              <w:rPr>
                <w:rFonts w:ascii="宋体" w:hAnsi="宋体"/>
                <w:bCs/>
                <w:szCs w:val="21"/>
              </w:rPr>
              <w:t xml:space="preserve">2．支持PKCS</w:t>
            </w:r>
            <w:r>
              <w:rPr>
                <w:rFonts w:hint="eastAsia" w:ascii="宋体" w:hAnsi="宋体"/>
                <w:bCs/>
                <w:szCs w:val="21"/>
              </w:rPr>
              <w:t xml:space="preserve">#</w:t>
            </w:r>
            <w:r>
              <w:rPr>
                <w:rFonts w:ascii="宋体" w:hAnsi="宋体"/>
                <w:bCs/>
                <w:szCs w:val="21"/>
              </w:rPr>
              <w:t xml:space="preserve">11、JCE等国际标准接口。</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7</w:t>
            </w:r>
            <w:r/>
          </w:p>
        </w:tc>
        <w:tc>
          <w:tcPr>
            <w:tcW w:w="1276" w:type="dxa"/>
            <w:vAlign w:val="center"/>
            <w:vMerge w:val="restart"/>
            <w:textDirection w:val="lrTb"/>
            <w:noWrap/>
          </w:tcPr>
          <w:p>
            <w:pPr>
              <w:jc w:val="center"/>
              <w:rPr>
                <w:rFonts w:ascii="宋体" w:hAnsi="宋体"/>
                <w:szCs w:val="21"/>
              </w:rPr>
            </w:pPr>
            <w:r>
              <w:rPr>
                <w:rFonts w:ascii="宋体" w:hAnsi="宋体"/>
                <w:szCs w:val="21"/>
              </w:rPr>
              <w:t xml:space="preserve">资质要求</w:t>
            </w:r>
            <w:r/>
          </w:p>
        </w:tc>
        <w:tc>
          <w:tcPr>
            <w:gridSpan w:val="2"/>
            <w:tcW w:w="5670" w:type="dxa"/>
            <w:vAlign w:val="center"/>
            <w:textDirection w:val="lrTb"/>
            <w:noWrap/>
          </w:tcPr>
          <w:p>
            <w:pPr>
              <w:rPr>
                <w:rFonts w:ascii="宋体" w:hAnsi="宋体"/>
                <w:bCs/>
                <w:szCs w:val="21"/>
              </w:rPr>
            </w:pPr>
            <w:r>
              <w:rPr>
                <w:rFonts w:ascii="宋体" w:hAnsi="宋体" w:cs="Segoe UI Symbol"/>
                <w:color w:val="000000"/>
                <w:szCs w:val="21"/>
              </w:rPr>
              <w:t xml:space="preserve">★</w:t>
            </w:r>
            <w:r>
              <w:rPr>
                <w:rFonts w:hint="eastAsia" w:ascii="宋体" w:hAnsi="宋体" w:cs="Segoe UI Symbol"/>
                <w:color w:val="000000"/>
                <w:szCs w:val="21"/>
              </w:rPr>
              <w:t xml:space="preserve">投标</w:t>
            </w:r>
            <w:r>
              <w:rPr>
                <w:rFonts w:ascii="宋体" w:hAnsi="宋体"/>
                <w:bCs/>
                <w:szCs w:val="21"/>
              </w:rPr>
              <w:t xml:space="preserve">产品</w:t>
            </w:r>
            <w:r>
              <w:rPr>
                <w:rFonts w:hint="eastAsia" w:ascii="宋体" w:hAnsi="宋体"/>
                <w:bCs/>
                <w:szCs w:val="21"/>
              </w:rPr>
              <w:t xml:space="preserve">具有有效的</w:t>
            </w:r>
            <w:r>
              <w:rPr>
                <w:rFonts w:ascii="宋体" w:hAnsi="宋体"/>
                <w:bCs/>
                <w:szCs w:val="21"/>
              </w:rPr>
              <w:t xml:space="preserve">《商用密码产品认证证书》</w:t>
            </w:r>
            <w:r>
              <w:rPr>
                <w:rFonts w:hint="eastAsia" w:ascii="宋体" w:hAnsi="宋体"/>
                <w:bCs/>
                <w:szCs w:val="21"/>
              </w:rPr>
              <w:t xml:space="preserve">，认证等级符合《密</w:t>
            </w:r>
            <w:r>
              <w:rPr>
                <w:rFonts w:ascii="宋体" w:hAnsi="宋体"/>
                <w:bCs/>
                <w:szCs w:val="21"/>
              </w:rPr>
              <w:t xml:space="preserve">码模块安全技术要求》</w:t>
            </w:r>
            <w:r>
              <w:rPr>
                <w:rFonts w:hint="eastAsia" w:ascii="宋体" w:hAnsi="宋体"/>
                <w:bCs/>
                <w:szCs w:val="21"/>
              </w:rPr>
              <w:t xml:space="preserve">（GM/T 0028-2024）</w:t>
            </w:r>
            <w:r>
              <w:rPr>
                <w:rFonts w:ascii="宋体" w:hAnsi="宋体"/>
                <w:bCs/>
                <w:szCs w:val="21"/>
              </w:rPr>
              <w:t xml:space="preserve">二级及以上</w:t>
            </w:r>
            <w:r>
              <w:rPr>
                <w:rFonts w:hint="eastAsia" w:ascii="宋体" w:hAnsi="宋体"/>
                <w:bCs/>
                <w:szCs w:val="21"/>
              </w:rPr>
              <w:t xml:space="preserve">。</w:t>
            </w:r>
            <w:r/>
          </w:p>
          <w:p>
            <w:pPr>
              <w:rPr>
                <w:rFonts w:ascii="宋体" w:hAnsi="宋体"/>
                <w:b/>
                <w:szCs w:val="21"/>
              </w:rPr>
            </w:pPr>
            <w:r>
              <w:rPr>
                <w:rFonts w:hint="eastAsia" w:ascii="宋体" w:hAnsi="宋体"/>
                <w:b/>
                <w:szCs w:val="21"/>
              </w:rPr>
              <w:t xml:space="preserve">注：投标文件中须提供证书扫描件。</w:t>
            </w:r>
            <w:r/>
          </w:p>
        </w:tc>
        <w:tc>
          <w:tcPr>
            <w:tcW w:w="646" w:type="dxa"/>
            <w:vAlign w:val="center"/>
            <w:textDirection w:val="lrTb"/>
            <w:noWrap/>
          </w:tcPr>
          <w:p>
            <w:pPr>
              <w:jc w:val="center"/>
              <w:rPr>
                <w:rFonts w:ascii="宋体" w:hAnsi="宋体"/>
                <w:szCs w:val="21"/>
              </w:rPr>
            </w:pPr>
            <w:r>
              <w:rPr>
                <w:rFonts w:ascii="宋体" w:hAnsi="宋体"/>
                <w:szCs w:val="21"/>
              </w:rPr>
              <w:t xml:space="preserve">是</w:t>
            </w:r>
            <w:r/>
          </w:p>
        </w:tc>
      </w:tr>
      <w:tr>
        <w:trPr>
          <w:jc w:val="center"/>
          <w:trHeight w:val="521"/>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8</w:t>
            </w:r>
            <w:r/>
          </w:p>
        </w:tc>
        <w:tc>
          <w:tcPr>
            <w:tcW w:w="1276"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670" w:type="dxa"/>
            <w:vAlign w:val="center"/>
            <w:textDirection w:val="lrTb"/>
            <w:noWrap/>
          </w:tcPr>
          <w:p>
            <w:pPr>
              <w:rPr>
                <w:rFonts w:ascii="宋体" w:hAnsi="宋体"/>
                <w:bCs/>
                <w:szCs w:val="21"/>
              </w:rPr>
            </w:pPr>
            <w:r>
              <w:rPr>
                <w:rFonts w:hint="eastAsia" w:ascii="宋体" w:hAnsi="宋体"/>
                <w:bCs/>
                <w:szCs w:val="21"/>
              </w:rPr>
              <w:t xml:space="preserve">投标</w:t>
            </w:r>
            <w:r>
              <w:rPr>
                <w:rFonts w:ascii="宋体" w:hAnsi="宋体"/>
                <w:bCs/>
                <w:szCs w:val="21"/>
              </w:rPr>
              <w:t xml:space="preserve">产品通过IPv6 Ready Logo认证。</w:t>
            </w:r>
            <w:r/>
          </w:p>
          <w:p>
            <w:pPr>
              <w:rPr>
                <w:rFonts w:ascii="宋体" w:hAnsi="宋体"/>
                <w:szCs w:val="21"/>
              </w:rPr>
            </w:pPr>
            <w:r>
              <w:rPr>
                <w:rFonts w:hint="eastAsia" w:ascii="宋体" w:hAnsi="宋体"/>
                <w:b/>
                <w:szCs w:val="21"/>
              </w:rPr>
              <w:t xml:space="preserve">注：投标文件中须提供证书扫描件。</w:t>
            </w:r>
            <w:r/>
          </w:p>
        </w:tc>
        <w:tc>
          <w:tcPr>
            <w:tcW w:w="646" w:type="dxa"/>
            <w:vAlign w:val="center"/>
            <w:textDirection w:val="lrTb"/>
            <w:noWrap/>
          </w:tcPr>
          <w:p>
            <w:pPr>
              <w:jc w:val="center"/>
              <w:rPr>
                <w:rFonts w:ascii="宋体" w:hAnsi="宋体"/>
                <w:szCs w:val="21"/>
              </w:rPr>
            </w:pPr>
            <w:r>
              <w:rPr>
                <w:rFonts w:ascii="宋体" w:hAnsi="宋体"/>
                <w:szCs w:val="21"/>
              </w:rPr>
              <w:t xml:space="preserve">是</w:t>
            </w:r>
            <w:r/>
          </w:p>
        </w:tc>
      </w:tr>
      <w:tr>
        <w:trPr>
          <w:jc w:val="center"/>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9</w:t>
            </w:r>
            <w:r/>
          </w:p>
        </w:tc>
        <w:tc>
          <w:tcPr>
            <w:tcW w:w="1276"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670" w:type="dxa"/>
            <w:vAlign w:val="center"/>
            <w:textDirection w:val="lrTb"/>
            <w:noWrap/>
          </w:tcPr>
          <w:p>
            <w:pPr>
              <w:rPr>
                <w:rFonts w:ascii="宋体" w:hAnsi="宋体"/>
                <w:bCs/>
                <w:szCs w:val="21"/>
              </w:rPr>
            </w:pPr>
            <w:r>
              <w:rPr>
                <w:rFonts w:hint="eastAsia" w:ascii="宋体" w:hAnsi="宋体"/>
                <w:bCs/>
                <w:szCs w:val="21"/>
              </w:rPr>
              <w:t xml:space="preserve">投标</w:t>
            </w:r>
            <w:r>
              <w:rPr>
                <w:rFonts w:ascii="宋体" w:hAnsi="宋体"/>
                <w:bCs/>
                <w:szCs w:val="21"/>
              </w:rPr>
              <w:t xml:space="preserve">产品具有</w:t>
            </w:r>
            <w:r>
              <w:rPr>
                <w:rFonts w:hint="eastAsia" w:ascii="宋体" w:hAnsi="宋体"/>
                <w:bCs/>
                <w:szCs w:val="21"/>
              </w:rPr>
              <w:t xml:space="preserve">有效的</w:t>
            </w:r>
            <w:r>
              <w:rPr>
                <w:rFonts w:ascii="宋体" w:hAnsi="宋体"/>
                <w:bCs/>
                <w:szCs w:val="21"/>
              </w:rPr>
              <w:t xml:space="preserve">《网络安全专用产品安全</w:t>
            </w:r>
            <w:r>
              <w:rPr>
                <w:rFonts w:hint="eastAsia" w:ascii="宋体" w:hAnsi="宋体"/>
                <w:bCs/>
                <w:szCs w:val="21"/>
              </w:rPr>
              <w:t xml:space="preserve">检测</w:t>
            </w:r>
            <w:r>
              <w:rPr>
                <w:rFonts w:ascii="宋体" w:hAnsi="宋体"/>
                <w:bCs/>
                <w:szCs w:val="21"/>
              </w:rPr>
              <w:t xml:space="preserve">证书》。</w:t>
            </w:r>
            <w:r/>
          </w:p>
          <w:p>
            <w:pPr>
              <w:rPr>
                <w:rFonts w:ascii="宋体" w:hAnsi="宋体"/>
                <w:bCs/>
                <w:szCs w:val="21"/>
              </w:rPr>
            </w:pPr>
            <w:r>
              <w:rPr>
                <w:rFonts w:hint="eastAsia" w:ascii="宋体" w:hAnsi="宋体"/>
                <w:b/>
                <w:szCs w:val="21"/>
              </w:rPr>
              <w:t xml:space="preserve">注：投标文件中须提供证书扫描件。</w:t>
            </w:r>
            <w:r/>
          </w:p>
        </w:tc>
        <w:tc>
          <w:tcPr>
            <w:tcW w:w="646" w:type="dxa"/>
            <w:vAlign w:val="center"/>
            <w:textDirection w:val="lrTb"/>
            <w:noWrap/>
          </w:tcPr>
          <w:p>
            <w:pPr>
              <w:jc w:val="center"/>
              <w:rPr>
                <w:rFonts w:ascii="宋体" w:hAnsi="宋体"/>
                <w:szCs w:val="21"/>
              </w:rPr>
            </w:pPr>
            <w:r>
              <w:rPr>
                <w:rFonts w:ascii="宋体" w:hAnsi="宋体"/>
                <w:szCs w:val="21"/>
              </w:rPr>
              <w:t xml:space="preserve">是</w:t>
            </w:r>
            <w:r/>
          </w:p>
        </w:tc>
      </w:tr>
      <w:tr>
        <w:trPr>
          <w:jc w:val="center"/>
          <w:trHeight w:val="472"/>
        </w:trPr>
        <w:tc>
          <w:tcPr>
            <w:tcW w:w="704" w:type="dxa"/>
            <w:vAlign w:val="center"/>
            <w:textDirection w:val="lrTb"/>
            <w:noWrap/>
          </w:tcPr>
          <w:p>
            <w:pPr>
              <w:jc w:val="center"/>
              <w:rPr>
                <w:rFonts w:ascii="宋体" w:hAnsi="宋体"/>
                <w:szCs w:val="21"/>
              </w:rPr>
            </w:pPr>
            <w:r>
              <w:rPr>
                <w:rFonts w:ascii="宋体" w:hAnsi="宋体"/>
                <w:szCs w:val="21"/>
              </w:rPr>
              <w:t xml:space="preserve">20</w:t>
            </w:r>
            <w:r/>
          </w:p>
        </w:tc>
        <w:tc>
          <w:tcPr>
            <w:tcW w:w="1276" w:type="dxa"/>
            <w:vAlign w:val="center"/>
            <w:textDirection w:val="lrTb"/>
            <w:noWrap/>
          </w:tcPr>
          <w:p>
            <w:pPr>
              <w:jc w:val="center"/>
              <w:rPr>
                <w:rFonts w:ascii="宋体" w:hAnsi="宋体"/>
                <w:szCs w:val="21"/>
              </w:rPr>
            </w:pPr>
            <w:r>
              <w:rPr>
                <w:rFonts w:ascii="宋体" w:hAnsi="宋体"/>
                <w:szCs w:val="21"/>
              </w:rPr>
              <w:t xml:space="preserve">服务要求</w:t>
            </w:r>
            <w:r/>
          </w:p>
        </w:tc>
        <w:tc>
          <w:tcPr>
            <w:gridSpan w:val="2"/>
            <w:tcW w:w="5670" w:type="dxa"/>
            <w:vAlign w:val="center"/>
            <w:textDirection w:val="lrTb"/>
            <w:noWrap/>
          </w:tcPr>
          <w:p>
            <w:pPr>
              <w:rPr>
                <w:rFonts w:ascii="宋体" w:hAnsi="宋体"/>
                <w:bCs/>
                <w:szCs w:val="21"/>
              </w:rPr>
            </w:pPr>
            <w:r>
              <w:rPr>
                <w:rFonts w:ascii="宋体" w:hAnsi="宋体" w:cs="Segoe UI Symbol"/>
                <w:color w:val="000000"/>
                <w:szCs w:val="21"/>
              </w:rPr>
              <w:t xml:space="preserve">★</w:t>
            </w:r>
            <w:r>
              <w:rPr>
                <w:rFonts w:hint="eastAsia" w:ascii="宋体" w:hAnsi="宋体" w:cs="Segoe UI Symbol"/>
                <w:color w:val="000000"/>
                <w:szCs w:val="21"/>
              </w:rPr>
              <w:t xml:space="preserve">提供</w:t>
            </w:r>
            <w:r>
              <w:rPr>
                <w:rFonts w:hint="eastAsia" w:ascii="宋体" w:hAnsi="宋体"/>
                <w:bCs/>
                <w:szCs w:val="21"/>
              </w:rPr>
              <w:t xml:space="preserve">三年原厂质保（含硬件更换、软件升级），</w:t>
            </w:r>
            <w:r>
              <w:rPr>
                <w:rFonts w:hint="eastAsia" w:ascii="宋体" w:hAnsi="宋体"/>
                <w:szCs w:val="21"/>
              </w:rPr>
              <w:t xml:space="preserve">承诺停产后备件供应≥</w:t>
            </w:r>
            <w:r>
              <w:rPr>
                <w:rFonts w:ascii="宋体" w:hAnsi="宋体"/>
                <w:szCs w:val="21"/>
              </w:rPr>
              <w:t xml:space="preserve">5年</w:t>
            </w:r>
            <w:r>
              <w:rPr>
                <w:rFonts w:ascii="宋体" w:hAnsi="宋体"/>
                <w:bCs/>
                <w:szCs w:val="21"/>
              </w:rPr>
              <w:t xml:space="preserve">。</w:t>
            </w:r>
            <w:r/>
          </w:p>
          <w:p>
            <w:pPr>
              <w:rPr>
                <w:rFonts w:ascii="宋体" w:hAnsi="宋体"/>
                <w:b/>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须提供诺函并加盖投标人公章，格式自拟。</w:t>
            </w:r>
            <w:r/>
          </w:p>
        </w:tc>
        <w:tc>
          <w:tcPr>
            <w:tcW w:w="646" w:type="dxa"/>
            <w:vAlign w:val="center"/>
            <w:textDirection w:val="lrTb"/>
            <w:noWrap/>
          </w:tcPr>
          <w:p>
            <w:pPr>
              <w:jc w:val="center"/>
              <w:rPr>
                <w:rFonts w:ascii="宋体" w:hAnsi="宋体"/>
                <w:szCs w:val="21"/>
              </w:rPr>
            </w:pPr>
            <w:r>
              <w:rPr>
                <w:rFonts w:ascii="宋体" w:hAnsi="宋体"/>
                <w:szCs w:val="21"/>
              </w:rPr>
              <w:t xml:space="preserve">是</w:t>
            </w:r>
            <w:bookmarkEnd w:id="103"/>
            <w:r/>
            <w:r/>
          </w:p>
        </w:tc>
      </w:tr>
    </w:tbl>
    <w:p>
      <w:pPr>
        <w:ind w:firstLine="480"/>
        <w:spacing w:line="360" w:lineRule="auto"/>
        <w:rPr>
          <w:sz w:val="24"/>
        </w:rPr>
      </w:pPr>
      <w:r>
        <w:rPr>
          <w:sz w:val="24"/>
        </w:rPr>
        <w:t xml:space="preserve">（</w:t>
      </w:r>
      <w:r>
        <w:rPr>
          <w:sz w:val="24"/>
        </w:rPr>
        <w:t xml:space="preserve">2</w:t>
      </w:r>
      <w:r>
        <w:rPr>
          <w:sz w:val="24"/>
        </w:rPr>
        <w:t xml:space="preserve">）签名验签服务器</w:t>
      </w:r>
      <w:r/>
    </w:p>
    <w:tbl>
      <w:tblPr>
        <w:tblStyle w:val="2411"/>
        <w:tblW w:w="0" w:type="auto"/>
        <w:jc w:val="center"/>
        <w:tblLook w:val="04A0" w:firstRow="1" w:lastRow="0" w:firstColumn="1" w:lastColumn="0" w:noHBand="0" w:noVBand="1"/>
      </w:tblPr>
      <w:tblGrid>
        <w:gridCol w:w="704"/>
        <w:gridCol w:w="1418"/>
        <w:gridCol w:w="1275"/>
        <w:gridCol w:w="4253"/>
        <w:gridCol w:w="646"/>
      </w:tblGrid>
      <w:tr>
        <w:trPr>
          <w:jc w:val="center"/>
          <w:tblHeader/>
        </w:trPr>
        <w:tc>
          <w:tcPr>
            <w:shd w:val="clear" w:color="auto" w:fill="f2f2f2"/>
            <w:tcW w:w="704" w:type="dxa"/>
            <w:vAlign w:val="center"/>
            <w:textDirection w:val="lrTb"/>
            <w:noWrap/>
          </w:tcPr>
          <w:p>
            <w:pPr>
              <w:jc w:val="center"/>
              <w:rPr>
                <w:rFonts w:ascii="黑体" w:hAnsi="黑体" w:eastAsia="黑体"/>
                <w:szCs w:val="21"/>
              </w:rPr>
            </w:pPr>
            <w:r/>
            <w:bookmarkStart w:id="104" w:name="_Hlk203053474"/>
            <w:r>
              <w:rPr>
                <w:rFonts w:ascii="黑体" w:hAnsi="黑体" w:eastAsia="黑体"/>
                <w:szCs w:val="21"/>
              </w:rPr>
              <w:t xml:space="preserve">序号</w:t>
            </w:r>
            <w:r/>
          </w:p>
        </w:tc>
        <w:tc>
          <w:tcPr>
            <w:shd w:val="clear" w:color="auto" w:fill="f2f2f2"/>
            <w:tcW w:w="1418" w:type="dxa"/>
            <w:vAlign w:val="center"/>
            <w:textDirection w:val="lrTb"/>
            <w:noWrap/>
          </w:tcPr>
          <w:p>
            <w:pPr>
              <w:jc w:val="center"/>
              <w:rPr>
                <w:rFonts w:ascii="黑体" w:hAnsi="黑体" w:eastAsia="黑体"/>
                <w:szCs w:val="21"/>
              </w:rPr>
            </w:pPr>
            <w:r>
              <w:rPr>
                <w:rFonts w:ascii="黑体" w:hAnsi="黑体" w:eastAsia="黑体"/>
                <w:szCs w:val="21"/>
              </w:rPr>
              <w:t xml:space="preserve">指标项</w:t>
            </w:r>
            <w:r/>
          </w:p>
        </w:tc>
        <w:tc>
          <w:tcPr>
            <w:gridSpan w:val="2"/>
            <w:shd w:val="clear" w:color="auto" w:fill="f2f2f2"/>
            <w:tcW w:w="5528" w:type="dxa"/>
            <w:vAlign w:val="center"/>
            <w:textDirection w:val="lrTb"/>
            <w:noWrap/>
          </w:tcPr>
          <w:p>
            <w:pPr>
              <w:jc w:val="center"/>
              <w:rPr>
                <w:rFonts w:ascii="黑体" w:hAnsi="黑体" w:eastAsia="黑体"/>
                <w:szCs w:val="21"/>
              </w:rPr>
            </w:pPr>
            <w:r>
              <w:rPr>
                <w:rFonts w:ascii="黑体" w:hAnsi="黑体" w:eastAsia="黑体"/>
                <w:szCs w:val="21"/>
              </w:rPr>
              <w:t xml:space="preserve">指标要求</w:t>
            </w:r>
            <w:r/>
          </w:p>
        </w:tc>
        <w:tc>
          <w:tcPr>
            <w:shd w:val="clear" w:color="auto" w:fill="f2f2f2"/>
            <w:tcW w:w="646" w:type="dxa"/>
            <w:vAlign w:val="center"/>
            <w:textDirection w:val="lrTb"/>
            <w:noWrap/>
          </w:tcPr>
          <w:p>
            <w:pPr>
              <w:jc w:val="center"/>
              <w:rPr>
                <w:rFonts w:ascii="黑体" w:hAnsi="黑体" w:eastAsia="黑体"/>
                <w:szCs w:val="21"/>
              </w:rPr>
            </w:pPr>
            <w:r>
              <w:rPr>
                <w:rFonts w:ascii="黑体" w:hAnsi="黑体" w:eastAsia="黑体"/>
                <w:szCs w:val="21"/>
              </w:rPr>
              <w:t xml:space="preserve">证明材料</w:t>
            </w:r>
            <w:r/>
          </w:p>
        </w:tc>
      </w:tr>
      <w:tr>
        <w:trPr>
          <w:jc w:val="center"/>
        </w:trPr>
        <w:tc>
          <w:tcPr>
            <w:tcW w:w="704" w:type="dxa"/>
            <w:vAlign w:val="center"/>
            <w:textDirection w:val="lrTb"/>
            <w:noWrap/>
          </w:tcPr>
          <w:p>
            <w:pPr>
              <w:jc w:val="center"/>
              <w:rPr>
                <w:rFonts w:ascii="宋体" w:hAnsi="宋体"/>
                <w:szCs w:val="21"/>
              </w:rPr>
            </w:pPr>
            <w:r>
              <w:rPr>
                <w:rFonts w:ascii="宋体" w:hAnsi="宋体"/>
                <w:szCs w:val="21"/>
              </w:rPr>
              <w:t xml:space="preserve">1</w:t>
            </w:r>
            <w:r/>
          </w:p>
        </w:tc>
        <w:tc>
          <w:tcPr>
            <w:tcW w:w="1418" w:type="dxa"/>
            <w:vAlign w:val="center"/>
            <w:textDirection w:val="lrTb"/>
            <w:noWrap/>
          </w:tcPr>
          <w:p>
            <w:pPr>
              <w:jc w:val="center"/>
              <w:rPr>
                <w:rFonts w:ascii="宋体" w:hAnsi="宋体"/>
                <w:szCs w:val="21"/>
              </w:rPr>
            </w:pPr>
            <w:r>
              <w:rPr>
                <w:rFonts w:ascii="宋体" w:hAnsi="宋体"/>
                <w:szCs w:val="21"/>
              </w:rPr>
              <w:t xml:space="preserve">硬件规格</w:t>
            </w:r>
            <w:r/>
          </w:p>
        </w:tc>
        <w:tc>
          <w:tcPr>
            <w:gridSpan w:val="2"/>
            <w:tcW w:w="5528" w:type="dxa"/>
            <w:vAlign w:val="center"/>
            <w:textDirection w:val="lrTb"/>
            <w:noWrap/>
          </w:tcPr>
          <w:p>
            <w:pPr>
              <w:rPr>
                <w:rFonts w:ascii="宋体" w:hAnsi="宋体"/>
                <w:szCs w:val="21"/>
              </w:rPr>
            </w:pPr>
            <w:r>
              <w:rPr>
                <w:rFonts w:ascii="宋体" w:hAnsi="宋体"/>
                <w:szCs w:val="21"/>
              </w:rPr>
              <w:t xml:space="preserve">1．CPU安全可靠测评等级达到I级以上；内存≥32G，硬盘≥2TB。</w:t>
            </w:r>
            <w:r/>
          </w:p>
          <w:p>
            <w:pPr>
              <w:rPr>
                <w:rFonts w:ascii="宋体" w:hAnsi="宋体"/>
                <w:szCs w:val="21"/>
              </w:rPr>
            </w:pPr>
            <w:r>
              <w:rPr>
                <w:rFonts w:ascii="宋体" w:hAnsi="宋体"/>
                <w:szCs w:val="21"/>
              </w:rPr>
              <w:t xml:space="preserve">2．2U机架式设备，冗余电源，千兆</w:t>
            </w:r>
            <w:r>
              <w:rPr>
                <w:rFonts w:hint="eastAsia" w:ascii="宋体" w:hAnsi="宋体"/>
                <w:szCs w:val="21"/>
              </w:rPr>
              <w:t xml:space="preserve">网口</w:t>
            </w:r>
            <w:r>
              <w:rPr>
                <w:rFonts w:ascii="宋体" w:hAnsi="宋体"/>
                <w:szCs w:val="21"/>
              </w:rPr>
              <w:t xml:space="preserve">≥2个</w:t>
            </w:r>
            <w:r>
              <w:rPr>
                <w:rFonts w:hint="eastAsia" w:ascii="宋体" w:hAnsi="宋体"/>
                <w:szCs w:val="21"/>
              </w:rPr>
              <w:t xml:space="preserve">（支持万兆扩展），支持</w:t>
            </w:r>
            <w:r>
              <w:rPr>
                <w:rFonts w:ascii="宋体" w:hAnsi="宋体"/>
                <w:szCs w:val="21"/>
              </w:rPr>
              <w:t xml:space="preserve">IPv4/IPv6双栈</w:t>
            </w:r>
            <w:r>
              <w:rPr>
                <w:rFonts w:hint="eastAsia" w:ascii="宋体" w:hAnsi="宋体"/>
                <w:szCs w:val="21"/>
              </w:rPr>
              <w:t xml:space="preserve">协议。</w:t>
            </w:r>
            <w:r/>
          </w:p>
        </w:tc>
        <w:tc>
          <w:tcPr>
            <w:tcW w:w="646" w:type="dxa"/>
            <w:vAlign w:val="center"/>
            <w:textDirection w:val="lrTb"/>
            <w:noWrap/>
          </w:tcPr>
          <w:p>
            <w:pPr>
              <w:jc w:val="center"/>
              <w:rPr>
                <w:rFonts w:ascii="宋体" w:hAnsi="宋体"/>
                <w:szCs w:val="21"/>
              </w:rPr>
            </w:pPr>
            <w:r>
              <w:rPr>
                <w:rFonts w:ascii="宋体" w:hAnsi="宋体"/>
                <w:szCs w:val="21"/>
              </w:rPr>
              <w:t xml:space="preserve">否</w:t>
            </w:r>
            <w:r/>
          </w:p>
        </w:tc>
      </w:tr>
      <w:tr>
        <w:trPr>
          <w:jc w:val="center"/>
        </w:trPr>
        <w:tc>
          <w:tcPr>
            <w:tcW w:w="704" w:type="dxa"/>
            <w:vAlign w:val="center"/>
            <w:textDirection w:val="lrTb"/>
            <w:noWrap/>
          </w:tcPr>
          <w:p>
            <w:pPr>
              <w:jc w:val="center"/>
              <w:rPr>
                <w:rFonts w:ascii="宋体" w:hAnsi="宋体"/>
                <w:szCs w:val="21"/>
              </w:rPr>
            </w:pPr>
            <w:r>
              <w:rPr>
                <w:rFonts w:ascii="宋体" w:hAnsi="宋体"/>
                <w:szCs w:val="21"/>
              </w:rPr>
              <w:t xml:space="preserve">2</w:t>
            </w:r>
            <w:r/>
          </w:p>
        </w:tc>
        <w:tc>
          <w:tcPr>
            <w:tcW w:w="1418" w:type="dxa"/>
            <w:vAlign w:val="center"/>
            <w:textDirection w:val="lrTb"/>
            <w:noWrap/>
          </w:tcPr>
          <w:p>
            <w:pPr>
              <w:jc w:val="center"/>
              <w:rPr>
                <w:rFonts w:ascii="宋体" w:hAnsi="宋体"/>
                <w:szCs w:val="21"/>
              </w:rPr>
            </w:pPr>
            <w:r>
              <w:rPr>
                <w:rFonts w:ascii="宋体" w:hAnsi="宋体"/>
                <w:szCs w:val="21"/>
              </w:rPr>
              <w:t xml:space="preserve">支持算法</w:t>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w:t>
            </w:r>
            <w:r>
              <w:rPr>
                <w:rFonts w:ascii="宋体" w:hAnsi="宋体"/>
                <w:szCs w:val="21"/>
              </w:rPr>
              <w:t xml:space="preserve">支持SM1</w:t>
            </w:r>
            <w:r>
              <w:rPr>
                <w:rFonts w:hint="eastAsia" w:ascii="宋体" w:hAnsi="宋体"/>
                <w:szCs w:val="21"/>
              </w:rPr>
              <w:t xml:space="preserve">、</w:t>
            </w:r>
            <w:r>
              <w:rPr>
                <w:rFonts w:ascii="宋体" w:hAnsi="宋体"/>
                <w:szCs w:val="21"/>
              </w:rPr>
              <w:t xml:space="preserve">SM2、SM3、SM4国密算法。</w:t>
            </w:r>
            <w:r/>
          </w:p>
          <w:p>
            <w:pPr>
              <w:rPr>
                <w:rFonts w:ascii="宋体" w:hAnsi="宋体"/>
                <w:b/>
                <w:szCs w:val="21"/>
              </w:rPr>
            </w:pPr>
            <w:r>
              <w:rPr>
                <w:rFonts w:ascii="宋体" w:hAnsi="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rPr>
                <w:rFonts w:ascii="宋体" w:hAnsi="宋体"/>
                <w:b/>
                <w:bCs/>
                <w:szCs w:val="21"/>
              </w:rPr>
              <w:t xml:space="preserve">。</w:t>
            </w:r>
            <w:r/>
          </w:p>
        </w:tc>
        <w:tc>
          <w:tcPr>
            <w:tcW w:w="646" w:type="dxa"/>
            <w:vAlign w:val="center"/>
            <w:textDirection w:val="lrTb"/>
            <w:noWrap/>
          </w:tcPr>
          <w:p>
            <w:pPr>
              <w:jc w:val="center"/>
              <w:rPr>
                <w:rFonts w:ascii="宋体" w:hAnsi="宋体"/>
                <w:szCs w:val="21"/>
              </w:rPr>
            </w:pPr>
            <w:r>
              <w:rPr>
                <w:rFonts w:ascii="宋体" w:hAnsi="宋体"/>
                <w:szCs w:val="21"/>
              </w:rPr>
              <w:t xml:space="preserve">是</w:t>
            </w:r>
            <w:r/>
          </w:p>
        </w:tc>
      </w:tr>
      <w:tr>
        <w:trPr>
          <w:jc w:val="center"/>
          <w:trHeight w:val="470"/>
        </w:trPr>
        <w:tc>
          <w:tcPr>
            <w:tcW w:w="704" w:type="dxa"/>
            <w:vAlign w:val="center"/>
            <w:vMerge w:val="restart"/>
            <w:textDirection w:val="lrTb"/>
            <w:noWrap/>
          </w:tcPr>
          <w:p>
            <w:pPr>
              <w:jc w:val="center"/>
              <w:rPr>
                <w:rFonts w:ascii="宋体" w:hAnsi="宋体"/>
                <w:szCs w:val="21"/>
              </w:rPr>
            </w:pPr>
            <w:r>
              <w:rPr>
                <w:rFonts w:ascii="宋体" w:hAnsi="宋体"/>
                <w:szCs w:val="21"/>
              </w:rPr>
              <w:t xml:space="preserve">3</w:t>
            </w:r>
            <w:r/>
          </w:p>
        </w:tc>
        <w:tc>
          <w:tcPr>
            <w:tcW w:w="1418" w:type="dxa"/>
            <w:vAlign w:val="center"/>
            <w:vMerge w:val="restart"/>
            <w:textDirection w:val="lrTb"/>
            <w:noWrap/>
          </w:tcPr>
          <w:p>
            <w:pPr>
              <w:jc w:val="center"/>
              <w:rPr>
                <w:rFonts w:ascii="宋体" w:hAnsi="宋体"/>
                <w:szCs w:val="21"/>
              </w:rPr>
            </w:pPr>
            <w:r>
              <w:rPr>
                <w:rFonts w:ascii="宋体" w:hAnsi="宋体"/>
                <w:szCs w:val="21"/>
              </w:rPr>
              <w:t xml:space="preserve">性能要求</w:t>
            </w:r>
            <w:r/>
          </w:p>
          <w:p>
            <w:pPr>
              <w:jc w:val="center"/>
              <w:rPr>
                <w:rFonts w:ascii="宋体" w:hAnsi="宋体"/>
                <w:color w:val="ff0000"/>
                <w:szCs w:val="21"/>
              </w:rPr>
            </w:pPr>
            <w:r>
              <w:rPr>
                <w:rFonts w:hint="eastAsia" w:ascii="宋体" w:hAnsi="宋体"/>
                <w:szCs w:val="21"/>
              </w:rPr>
              <w:t xml:space="preserve">（整机）</w:t>
            </w:r>
            <w:r/>
          </w:p>
        </w:tc>
        <w:tc>
          <w:tcPr>
            <w:tcW w:w="1275" w:type="dxa"/>
            <w:vAlign w:val="center"/>
            <w:textDirection w:val="lrTb"/>
            <w:noWrap/>
          </w:tcPr>
          <w:p>
            <w:pPr>
              <w:jc w:val="center"/>
              <w:rPr>
                <w:rFonts w:ascii="宋体" w:hAnsi="宋体"/>
                <w:szCs w:val="21"/>
              </w:rPr>
            </w:pPr>
            <w:r>
              <w:rPr>
                <w:rFonts w:ascii="宋体" w:hAnsi="宋体"/>
                <w:szCs w:val="21"/>
              </w:rPr>
              <w:t xml:space="preserve">连接数</w:t>
            </w:r>
            <w:r/>
          </w:p>
        </w:tc>
        <w:tc>
          <w:tcPr>
            <w:tcW w:w="4253" w:type="dxa"/>
            <w:vAlign w:val="center"/>
            <w:textDirection w:val="lrTb"/>
            <w:noWrap/>
          </w:tcPr>
          <w:p>
            <w:pPr>
              <w:rPr>
                <w:rFonts w:ascii="宋体" w:hAnsi="宋体"/>
                <w:szCs w:val="21"/>
              </w:rPr>
            </w:pPr>
            <w:r>
              <w:rPr>
                <w:rFonts w:hint="eastAsia" w:ascii="宋体" w:hAnsi="宋体"/>
                <w:szCs w:val="21"/>
              </w:rPr>
              <w:t xml:space="preserve">最大并发连接数</w:t>
            </w:r>
            <w:r>
              <w:rPr>
                <w:rFonts w:ascii="宋体" w:hAnsi="宋体"/>
                <w:szCs w:val="21"/>
              </w:rPr>
              <w:t xml:space="preserve">≥5000</w:t>
            </w:r>
            <w:r>
              <w:rPr>
                <w:rFonts w:hint="eastAsia" w:ascii="宋体" w:hAnsi="宋体"/>
                <w:szCs w:val="21"/>
              </w:rPr>
              <w:t xml:space="preserve">。</w:t>
            </w:r>
            <w:r/>
          </w:p>
        </w:tc>
        <w:tc>
          <w:tcPr>
            <w:tcW w:w="646" w:type="dxa"/>
            <w:vAlign w:val="center"/>
            <w:vMerge w:val="restart"/>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57"/>
        </w:trPr>
        <w:tc>
          <w:tcPr>
            <w:tcW w:w="704" w:type="dxa"/>
            <w:vAlign w:val="center"/>
            <w:vMerge w:val="continue"/>
            <w:textDirection w:val="lrTb"/>
            <w:noWrap/>
          </w:tcPr>
          <w:p>
            <w:pPr>
              <w:jc w:val="center"/>
              <w:rPr>
                <w:rFonts w:ascii="宋体" w:hAnsi="宋体"/>
                <w:szCs w:val="21"/>
              </w:rPr>
            </w:pPr>
            <w:r>
              <w:rPr>
                <w:rFonts w:ascii="宋体" w:hAnsi="宋体"/>
                <w:szCs w:val="21"/>
              </w:rPr>
            </w:r>
            <w:r/>
          </w:p>
        </w:tc>
        <w:tc>
          <w:tcPr>
            <w:tcW w:w="1418" w:type="dxa"/>
            <w:vAlign w:val="center"/>
            <w:vMerge w:val="continue"/>
            <w:textDirection w:val="lrTb"/>
            <w:noWrap/>
          </w:tcPr>
          <w:p>
            <w:pPr>
              <w:jc w:val="center"/>
              <w:rPr>
                <w:rFonts w:ascii="宋体" w:hAnsi="宋体"/>
                <w:color w:val="ff0000"/>
                <w:szCs w:val="21"/>
              </w:rPr>
            </w:pPr>
            <w:r>
              <w:rPr>
                <w:rFonts w:ascii="宋体" w:hAnsi="宋体"/>
                <w:color w:val="ff0000"/>
                <w:szCs w:val="21"/>
              </w:rPr>
            </w:r>
            <w:r/>
          </w:p>
        </w:tc>
        <w:tc>
          <w:tcPr>
            <w:tcW w:w="1275" w:type="dxa"/>
            <w:vAlign w:val="center"/>
            <w:textDirection w:val="lrTb"/>
            <w:noWrap/>
          </w:tcPr>
          <w:p>
            <w:pPr>
              <w:jc w:val="center"/>
              <w:rPr>
                <w:rFonts w:ascii="宋体" w:hAnsi="宋体"/>
                <w:szCs w:val="21"/>
              </w:rPr>
            </w:pPr>
            <w:r>
              <w:rPr>
                <w:rFonts w:hint="eastAsia" w:ascii="宋体" w:hAnsi="宋体"/>
                <w:szCs w:val="21"/>
              </w:rPr>
              <w:t xml:space="preserve">密钥存储</w:t>
            </w:r>
            <w:r/>
          </w:p>
        </w:tc>
        <w:tc>
          <w:tcPr>
            <w:tcW w:w="4253" w:type="dxa"/>
            <w:vAlign w:val="center"/>
            <w:textDirection w:val="lrTb"/>
            <w:noWrap/>
          </w:tcPr>
          <w:p>
            <w:pPr>
              <w:rPr>
                <w:rFonts w:ascii="宋体" w:hAnsi="宋体"/>
                <w:szCs w:val="21"/>
              </w:rPr>
            </w:pPr>
            <w:r>
              <w:rPr>
                <w:rFonts w:ascii="宋体" w:hAnsi="宋体"/>
                <w:szCs w:val="21"/>
              </w:rPr>
              <w:t xml:space="preserve">SM2密钥对≥1000</w:t>
            </w:r>
            <w:r>
              <w:rPr>
                <w:rFonts w:hint="eastAsia" w:ascii="宋体" w:hAnsi="宋体"/>
                <w:szCs w:val="21"/>
              </w:rPr>
              <w:t xml:space="preserve">对。</w:t>
            </w:r>
            <w:r/>
          </w:p>
        </w:tc>
        <w:tc>
          <w:tcPr>
            <w:tcW w:w="646" w:type="dxa"/>
            <w:vAlign w:val="center"/>
            <w:vMerge w:val="continue"/>
            <w:textDirection w:val="lrTb"/>
            <w:noWrap/>
          </w:tcPr>
          <w:p>
            <w:pPr>
              <w:jc w:val="center"/>
              <w:rPr>
                <w:rFonts w:ascii="宋体" w:hAnsi="宋体"/>
                <w:szCs w:val="21"/>
              </w:rPr>
            </w:pPr>
            <w:r>
              <w:rPr>
                <w:rFonts w:ascii="宋体" w:hAnsi="宋体"/>
                <w:szCs w:val="21"/>
              </w:rPr>
            </w:r>
            <w:r/>
          </w:p>
        </w:tc>
      </w:tr>
      <w:tr>
        <w:trPr>
          <w:jc w:val="center"/>
          <w:trHeight w:val="354"/>
        </w:trPr>
        <w:tc>
          <w:tcPr>
            <w:tcW w:w="704" w:type="dxa"/>
            <w:vAlign w:val="center"/>
            <w:vMerge w:val="continue"/>
            <w:textDirection w:val="lrTb"/>
            <w:noWrap/>
          </w:tcPr>
          <w:p>
            <w:pPr>
              <w:jc w:val="center"/>
              <w:rPr>
                <w:rFonts w:ascii="宋体" w:hAnsi="宋体"/>
                <w:szCs w:val="21"/>
              </w:rPr>
            </w:pPr>
            <w:r>
              <w:rPr>
                <w:rFonts w:ascii="宋体" w:hAnsi="宋体"/>
                <w:szCs w:val="21"/>
              </w:rPr>
            </w:r>
            <w:r/>
          </w:p>
        </w:tc>
        <w:tc>
          <w:tcPr>
            <w:tcW w:w="1418" w:type="dxa"/>
            <w:vAlign w:val="center"/>
            <w:vMerge w:val="continue"/>
            <w:textDirection w:val="lrTb"/>
            <w:noWrap/>
          </w:tcPr>
          <w:p>
            <w:pPr>
              <w:jc w:val="center"/>
              <w:rPr>
                <w:rFonts w:ascii="宋体" w:hAnsi="宋体"/>
                <w:color w:val="ff0000"/>
                <w:szCs w:val="21"/>
              </w:rPr>
            </w:pPr>
            <w:r>
              <w:rPr>
                <w:rFonts w:ascii="宋体" w:hAnsi="宋体"/>
                <w:color w:val="ff0000"/>
                <w:szCs w:val="21"/>
              </w:rPr>
            </w:r>
            <w:r/>
          </w:p>
        </w:tc>
        <w:tc>
          <w:tcPr>
            <w:tcW w:w="1275" w:type="dxa"/>
            <w:vAlign w:val="center"/>
            <w:textDirection w:val="lrTb"/>
            <w:noWrap/>
          </w:tcPr>
          <w:p>
            <w:pPr>
              <w:jc w:val="center"/>
              <w:rPr>
                <w:rFonts w:ascii="宋体" w:hAnsi="宋体"/>
                <w:szCs w:val="21"/>
              </w:rPr>
            </w:pPr>
            <w:r>
              <w:rPr>
                <w:rFonts w:ascii="宋体" w:hAnsi="宋体"/>
                <w:szCs w:val="21"/>
              </w:rPr>
              <w:t xml:space="preserve">SM2</w:t>
            </w:r>
            <w:r/>
          </w:p>
        </w:tc>
        <w:tc>
          <w:tcPr>
            <w:tcW w:w="4253" w:type="dxa"/>
            <w:vAlign w:val="center"/>
            <w:textDirection w:val="lrTb"/>
            <w:noWrap/>
          </w:tcPr>
          <w:p>
            <w:pPr>
              <w:rPr>
                <w:rFonts w:ascii="宋体" w:hAnsi="宋体"/>
                <w:szCs w:val="21"/>
              </w:rPr>
            </w:pPr>
            <w:r>
              <w:rPr>
                <w:rFonts w:ascii="宋体" w:hAnsi="宋体"/>
                <w:szCs w:val="21"/>
              </w:rPr>
              <w:t xml:space="preserve">256位SM2 P1签名≥6万次/秒；</w:t>
            </w:r>
            <w:r/>
          </w:p>
          <w:p>
            <w:pPr>
              <w:rPr>
                <w:rFonts w:ascii="宋体" w:hAnsi="宋体"/>
                <w:szCs w:val="21"/>
              </w:rPr>
            </w:pPr>
            <w:r>
              <w:rPr>
                <w:rFonts w:ascii="宋体" w:hAnsi="宋体"/>
                <w:szCs w:val="21"/>
              </w:rPr>
              <w:t xml:space="preserve">256位SM2 P1验签≥</w:t>
            </w:r>
            <w:r>
              <w:rPr>
                <w:rFonts w:hint="eastAsia" w:ascii="宋体" w:hAnsi="宋体"/>
                <w:szCs w:val="21"/>
              </w:rPr>
              <w:t xml:space="preserve">3</w:t>
            </w:r>
            <w:r>
              <w:rPr>
                <w:rFonts w:ascii="宋体" w:hAnsi="宋体"/>
                <w:szCs w:val="21"/>
              </w:rPr>
              <w:t xml:space="preserve">万次/秒</w:t>
            </w:r>
            <w:r>
              <w:rPr>
                <w:rFonts w:hint="eastAsia" w:ascii="宋体" w:hAnsi="宋体"/>
                <w:szCs w:val="21"/>
              </w:rPr>
              <w:t xml:space="preserve">；</w:t>
            </w:r>
            <w:r/>
          </w:p>
          <w:p>
            <w:pPr>
              <w:rPr>
                <w:rFonts w:ascii="宋体" w:hAnsi="宋体"/>
                <w:szCs w:val="21"/>
              </w:rPr>
            </w:pPr>
            <w:r>
              <w:rPr>
                <w:rFonts w:ascii="宋体" w:hAnsi="宋体"/>
                <w:szCs w:val="21"/>
              </w:rPr>
              <w:t xml:space="preserve">256位SM2 P7签名≥5万次/秒；</w:t>
            </w:r>
            <w:r/>
          </w:p>
          <w:p>
            <w:pPr>
              <w:rPr>
                <w:rFonts w:ascii="宋体" w:hAnsi="宋体"/>
                <w:szCs w:val="21"/>
              </w:rPr>
            </w:pPr>
            <w:r>
              <w:rPr>
                <w:rFonts w:ascii="宋体" w:hAnsi="宋体"/>
                <w:szCs w:val="21"/>
              </w:rPr>
              <w:t xml:space="preserve">256位SM2 P7验签≥</w:t>
            </w:r>
            <w:r>
              <w:rPr>
                <w:rFonts w:hint="eastAsia" w:ascii="宋体" w:hAnsi="宋体"/>
                <w:szCs w:val="21"/>
              </w:rPr>
              <w:t xml:space="preserve">3</w:t>
            </w:r>
            <w:r>
              <w:rPr>
                <w:rFonts w:ascii="宋体" w:hAnsi="宋体"/>
                <w:szCs w:val="21"/>
              </w:rPr>
              <w:t xml:space="preserve">万次/秒</w:t>
            </w:r>
            <w:r>
              <w:rPr>
                <w:rFonts w:hint="eastAsia" w:ascii="宋体" w:hAnsi="宋体"/>
                <w:szCs w:val="21"/>
              </w:rPr>
              <w:t xml:space="preserve">。</w:t>
            </w:r>
            <w:r/>
          </w:p>
        </w:tc>
        <w:tc>
          <w:tcPr>
            <w:tcW w:w="646" w:type="dxa"/>
            <w:vAlign w:val="center"/>
            <w:vMerge w:val="continue"/>
            <w:textDirection w:val="lrTb"/>
            <w:noWrap/>
          </w:tcPr>
          <w:p>
            <w:pPr>
              <w:jc w:val="center"/>
              <w:rPr>
                <w:rFonts w:ascii="宋体" w:hAnsi="宋体"/>
                <w:szCs w:val="21"/>
              </w:rPr>
            </w:pPr>
            <w:r>
              <w:rPr>
                <w:rFonts w:ascii="宋体" w:hAnsi="宋体"/>
                <w:szCs w:val="21"/>
              </w:rPr>
            </w:r>
            <w:r/>
          </w:p>
        </w:tc>
      </w:tr>
      <w:tr>
        <w:trPr>
          <w:jc w:val="center"/>
          <w:trHeight w:val="412"/>
        </w:trPr>
        <w:tc>
          <w:tcPr>
            <w:tcW w:w="704" w:type="dxa"/>
            <w:vAlign w:val="center"/>
            <w:vMerge w:val="continue"/>
            <w:textDirection w:val="lrTb"/>
            <w:noWrap/>
          </w:tcPr>
          <w:p>
            <w:pPr>
              <w:jc w:val="center"/>
              <w:rPr>
                <w:rFonts w:ascii="宋体" w:hAnsi="宋体"/>
                <w:szCs w:val="21"/>
              </w:rPr>
            </w:pPr>
            <w:r>
              <w:rPr>
                <w:rFonts w:ascii="宋体" w:hAnsi="宋体"/>
                <w:szCs w:val="21"/>
              </w:rPr>
            </w:r>
            <w:r/>
          </w:p>
        </w:tc>
        <w:tc>
          <w:tcPr>
            <w:tcW w:w="1418" w:type="dxa"/>
            <w:vAlign w:val="center"/>
            <w:vMerge w:val="continue"/>
            <w:textDirection w:val="lrTb"/>
            <w:noWrap/>
          </w:tcPr>
          <w:p>
            <w:pPr>
              <w:jc w:val="center"/>
              <w:rPr>
                <w:rFonts w:ascii="宋体" w:hAnsi="宋体"/>
                <w:color w:val="ff0000"/>
                <w:szCs w:val="21"/>
              </w:rPr>
            </w:pPr>
            <w:r>
              <w:rPr>
                <w:rFonts w:ascii="宋体" w:hAnsi="宋体"/>
                <w:color w:val="ff0000"/>
                <w:szCs w:val="21"/>
              </w:rPr>
            </w:r>
            <w:r/>
          </w:p>
        </w:tc>
        <w:tc>
          <w:tcPr>
            <w:tcW w:w="1275" w:type="dxa"/>
            <w:vAlign w:val="center"/>
            <w:textDirection w:val="lrTb"/>
            <w:noWrap/>
          </w:tcPr>
          <w:p>
            <w:pPr>
              <w:jc w:val="center"/>
              <w:rPr>
                <w:rFonts w:ascii="宋体" w:hAnsi="宋体"/>
                <w:szCs w:val="21"/>
              </w:rPr>
            </w:pPr>
            <w:r>
              <w:rPr>
                <w:rFonts w:hint="eastAsia" w:ascii="宋体" w:hAnsi="宋体"/>
                <w:szCs w:val="21"/>
              </w:rPr>
              <w:t xml:space="preserve">数字信封</w:t>
            </w:r>
            <w:r/>
          </w:p>
        </w:tc>
        <w:tc>
          <w:tcPr>
            <w:tcW w:w="4253" w:type="dxa"/>
            <w:vAlign w:val="center"/>
            <w:textDirection w:val="lrTb"/>
            <w:noWrap/>
          </w:tcPr>
          <w:p>
            <w:pPr>
              <w:rPr>
                <w:rFonts w:ascii="宋体" w:hAnsi="宋体"/>
                <w:szCs w:val="21"/>
              </w:rPr>
            </w:pPr>
            <w:r>
              <w:rPr>
                <w:rFonts w:ascii="宋体" w:hAnsi="宋体"/>
                <w:szCs w:val="21"/>
              </w:rPr>
              <w:t xml:space="preserve">256位SM2数字信封加密≥2</w:t>
            </w:r>
            <w:r>
              <w:rPr>
                <w:rFonts w:hint="eastAsia" w:ascii="宋体" w:hAnsi="宋体"/>
                <w:szCs w:val="21"/>
              </w:rPr>
              <w:t xml:space="preserve">万</w:t>
            </w:r>
            <w:r>
              <w:rPr>
                <w:rFonts w:ascii="宋体" w:hAnsi="宋体"/>
                <w:szCs w:val="21"/>
              </w:rPr>
              <w:t xml:space="preserve">次/秒</w:t>
            </w:r>
            <w:r>
              <w:rPr>
                <w:rFonts w:hint="eastAsia" w:ascii="宋体" w:hAnsi="宋体"/>
                <w:szCs w:val="21"/>
              </w:rPr>
              <w:t xml:space="preserve">；</w:t>
            </w:r>
            <w:r/>
          </w:p>
          <w:p>
            <w:pPr>
              <w:rPr>
                <w:rFonts w:ascii="宋体" w:hAnsi="宋体"/>
                <w:szCs w:val="21"/>
              </w:rPr>
            </w:pPr>
            <w:r>
              <w:rPr>
                <w:rFonts w:ascii="宋体" w:hAnsi="宋体"/>
                <w:szCs w:val="21"/>
              </w:rPr>
              <w:t xml:space="preserve">256位SM2数字信封解密≥3</w:t>
            </w:r>
            <w:r>
              <w:rPr>
                <w:rFonts w:hint="eastAsia" w:ascii="宋体" w:hAnsi="宋体"/>
                <w:szCs w:val="21"/>
              </w:rPr>
              <w:t xml:space="preserve">万</w:t>
            </w:r>
            <w:r>
              <w:rPr>
                <w:rFonts w:ascii="宋体" w:hAnsi="宋体"/>
                <w:szCs w:val="21"/>
              </w:rPr>
              <w:t xml:space="preserve">次/秒</w:t>
            </w:r>
            <w:r>
              <w:rPr>
                <w:rFonts w:hint="eastAsia" w:ascii="宋体" w:hAnsi="宋体"/>
                <w:szCs w:val="21"/>
              </w:rPr>
              <w:t xml:space="preserve">；</w:t>
            </w:r>
            <w:r/>
          </w:p>
          <w:p>
            <w:pPr>
              <w:rPr>
                <w:rFonts w:ascii="宋体" w:hAnsi="宋体"/>
                <w:szCs w:val="21"/>
              </w:rPr>
            </w:pPr>
            <w:r>
              <w:rPr>
                <w:rFonts w:ascii="宋体" w:hAnsi="宋体"/>
                <w:szCs w:val="21"/>
              </w:rPr>
              <w:t xml:space="preserve">256位SM2带签名的数字信封封装</w:t>
            </w:r>
            <w:r>
              <w:rPr>
                <w:rFonts w:hint="eastAsia" w:ascii="宋体" w:hAnsi="宋体"/>
                <w:szCs w:val="21"/>
              </w:rPr>
              <w:t xml:space="preserve">/</w:t>
            </w:r>
            <w:r>
              <w:rPr>
                <w:rFonts w:ascii="宋体" w:hAnsi="宋体"/>
                <w:szCs w:val="21"/>
              </w:rPr>
              <w:t xml:space="preserve">解封</w:t>
            </w:r>
            <w:r>
              <w:rPr>
                <w:rFonts w:hint="eastAsia" w:ascii="宋体" w:hAnsi="宋体"/>
                <w:szCs w:val="21"/>
              </w:rPr>
              <w:t xml:space="preserve">≥</w:t>
            </w:r>
            <w:r>
              <w:rPr>
                <w:rFonts w:ascii="宋体" w:hAnsi="宋体"/>
                <w:szCs w:val="21"/>
              </w:rPr>
              <w:t xml:space="preserve">1万次/秒</w:t>
            </w:r>
            <w:r>
              <w:rPr>
                <w:rFonts w:hint="eastAsia" w:ascii="宋体" w:hAnsi="宋体"/>
                <w:szCs w:val="21"/>
              </w:rPr>
              <w:t xml:space="preserve">。</w:t>
            </w:r>
            <w:r/>
          </w:p>
        </w:tc>
        <w:tc>
          <w:tcPr>
            <w:tcW w:w="646" w:type="dxa"/>
            <w:vAlign w:val="center"/>
            <w:vMerge w:val="continue"/>
            <w:textDirection w:val="lrTb"/>
            <w:noWrap/>
          </w:tcPr>
          <w:p>
            <w:pPr>
              <w:jc w:val="center"/>
              <w:rPr>
                <w:rFonts w:ascii="宋体" w:hAnsi="宋体"/>
                <w:szCs w:val="21"/>
              </w:rPr>
            </w:pPr>
            <w:r>
              <w:rPr>
                <w:rFonts w:ascii="宋体" w:hAnsi="宋体"/>
                <w:szCs w:val="21"/>
              </w:rPr>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4</w:t>
            </w:r>
            <w:r/>
          </w:p>
        </w:tc>
        <w:tc>
          <w:tcPr>
            <w:tcW w:w="1418" w:type="dxa"/>
            <w:vAlign w:val="center"/>
            <w:textDirection w:val="lrTb"/>
            <w:noWrap/>
          </w:tcPr>
          <w:p>
            <w:pPr>
              <w:jc w:val="center"/>
              <w:rPr>
                <w:rFonts w:ascii="宋体" w:hAnsi="宋体"/>
                <w:color w:val="ff0000"/>
                <w:szCs w:val="21"/>
              </w:rPr>
            </w:pPr>
            <w:r>
              <w:rPr>
                <w:rFonts w:hint="eastAsia" w:ascii="宋体" w:hAnsi="宋体"/>
                <w:szCs w:val="21"/>
              </w:rPr>
              <w:t xml:space="preserve">高可用性</w:t>
            </w:r>
            <w:r/>
          </w:p>
        </w:tc>
        <w:tc>
          <w:tcPr>
            <w:gridSpan w:val="2"/>
            <w:tcW w:w="5528" w:type="dxa"/>
            <w:vAlign w:val="center"/>
            <w:textDirection w:val="lrTb"/>
            <w:noWrap/>
          </w:tcPr>
          <w:p>
            <w:pPr>
              <w:rPr>
                <w:rFonts w:ascii="宋体" w:hAnsi="宋体"/>
                <w:szCs w:val="21"/>
              </w:rPr>
            </w:pPr>
            <w:r>
              <w:rPr>
                <w:rFonts w:ascii="宋体" w:hAnsi="宋体"/>
                <w:szCs w:val="21"/>
              </w:rPr>
              <w:t xml:space="preserve">支持集群部署，通过节点冗余与自动故障转移机制实现高可用性，并内建负载均衡能力</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5</w:t>
            </w:r>
            <w:r/>
          </w:p>
        </w:tc>
        <w:tc>
          <w:tcPr>
            <w:tcW w:w="1418" w:type="dxa"/>
            <w:vAlign w:val="center"/>
            <w:vMerge w:val="restart"/>
            <w:textDirection w:val="lrTb"/>
            <w:noWrap/>
          </w:tcPr>
          <w:p>
            <w:pPr>
              <w:jc w:val="center"/>
              <w:rPr>
                <w:rFonts w:ascii="宋体" w:hAnsi="宋体"/>
                <w:szCs w:val="21"/>
              </w:rPr>
            </w:pPr>
            <w:r>
              <w:rPr>
                <w:rFonts w:hint="eastAsia" w:ascii="宋体" w:hAnsi="宋体"/>
                <w:szCs w:val="21"/>
              </w:rPr>
              <w:t xml:space="preserve">功能要求</w:t>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签名验签：支持基于S</w:t>
            </w:r>
            <w:r>
              <w:rPr>
                <w:rFonts w:ascii="宋体" w:hAnsi="宋体"/>
                <w:szCs w:val="21"/>
              </w:rPr>
              <w:t xml:space="preserve">M2</w:t>
            </w:r>
            <w:r>
              <w:rPr>
                <w:rFonts w:hint="eastAsia" w:ascii="宋体" w:hAnsi="宋体"/>
                <w:szCs w:val="21"/>
              </w:rPr>
              <w:t xml:space="preserve">算法的</w:t>
            </w:r>
            <w:r>
              <w:rPr>
                <w:rFonts w:ascii="宋体" w:hAnsi="宋体"/>
                <w:szCs w:val="21"/>
              </w:rPr>
              <w:t xml:space="preserve">PKCS#1、PKCS#7（Attached/Detached</w:t>
            </w:r>
            <w:r>
              <w:rPr>
                <w:rFonts w:hint="eastAsia" w:ascii="宋体" w:hAnsi="宋体"/>
                <w:szCs w:val="21"/>
              </w:rPr>
              <w:t xml:space="preserve">模式</w:t>
            </w:r>
            <w:r>
              <w:rPr>
                <w:rFonts w:ascii="宋体" w:hAnsi="宋体"/>
                <w:szCs w:val="21"/>
              </w:rPr>
              <w:t xml:space="preserve">）签名验签</w:t>
            </w:r>
            <w:r>
              <w:rPr>
                <w:rFonts w:hint="eastAsia" w:ascii="宋体" w:hAnsi="宋体"/>
                <w:szCs w:val="21"/>
              </w:rPr>
              <w:t xml:space="preserve">，符合</w:t>
            </w:r>
            <w:r>
              <w:rPr>
                <w:rFonts w:hint="eastAsia" w:ascii="宋体" w:hAnsi="宋体"/>
                <w:bCs/>
                <w:szCs w:val="21"/>
              </w:rPr>
              <w:t xml:space="preserve">《</w:t>
            </w:r>
            <w:r>
              <w:rPr>
                <w:rFonts w:ascii="宋体" w:hAnsi="宋体"/>
                <w:bCs/>
                <w:szCs w:val="21"/>
              </w:rPr>
              <w:t xml:space="preserve">SM2密码算法加密签名消息语法规范</w:t>
            </w:r>
            <w:r>
              <w:rPr>
                <w:rFonts w:hint="eastAsia" w:ascii="宋体" w:hAnsi="宋体"/>
                <w:bCs/>
                <w:szCs w:val="21"/>
              </w:rPr>
              <w:t xml:space="preserve">》（</w:t>
            </w:r>
            <w:r>
              <w:rPr>
                <w:rFonts w:ascii="宋体" w:hAnsi="宋体"/>
                <w:bCs/>
                <w:szCs w:val="21"/>
              </w:rPr>
              <w:t xml:space="preserve">GM/T 0010-2023</w:t>
            </w:r>
            <w:r>
              <w:rPr>
                <w:rFonts w:hint="eastAsia" w:ascii="宋体" w:hAnsi="宋体"/>
                <w:bCs/>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6</w:t>
            </w:r>
            <w:r/>
          </w:p>
        </w:tc>
        <w:tc>
          <w:tcPr>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数字信封：支持基于S</w:t>
            </w:r>
            <w:r>
              <w:rPr>
                <w:rFonts w:ascii="宋体" w:hAnsi="宋体"/>
                <w:szCs w:val="21"/>
              </w:rPr>
              <w:t xml:space="preserve">M2</w:t>
            </w:r>
            <w:r>
              <w:rPr>
                <w:rFonts w:hint="eastAsia" w:ascii="宋体" w:hAnsi="宋体"/>
                <w:szCs w:val="21"/>
              </w:rPr>
              <w:t xml:space="preserve">算法的数字信封加解密，支持</w:t>
            </w:r>
            <w:r>
              <w:rPr>
                <w:rFonts w:ascii="宋体" w:hAnsi="宋体"/>
                <w:szCs w:val="21"/>
              </w:rPr>
              <w:t xml:space="preserve">带签名的数字信封封装</w:t>
            </w:r>
            <w:r>
              <w:rPr>
                <w:rFonts w:hint="eastAsia" w:ascii="宋体" w:hAnsi="宋体"/>
                <w:szCs w:val="21"/>
              </w:rPr>
              <w:t xml:space="preserve">、</w:t>
            </w:r>
            <w:r>
              <w:rPr>
                <w:rFonts w:ascii="宋体" w:hAnsi="宋体"/>
                <w:szCs w:val="21"/>
              </w:rPr>
              <w:t xml:space="preserve">解封</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7</w:t>
            </w:r>
            <w:r/>
          </w:p>
        </w:tc>
        <w:tc>
          <w:tcPr>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528" w:type="dxa"/>
            <w:vAlign w:val="center"/>
            <w:textDirection w:val="lrTb"/>
            <w:noWrap/>
          </w:tcPr>
          <w:p>
            <w:pPr>
              <w:rPr>
                <w:rFonts w:ascii="宋体" w:hAnsi="宋体"/>
                <w:color w:val="ff0000"/>
                <w:szCs w:val="21"/>
              </w:rPr>
            </w:pPr>
            <w:r>
              <w:rPr>
                <w:rFonts w:hint="eastAsia" w:ascii="宋体" w:hAnsi="宋体"/>
                <w:szCs w:val="21"/>
              </w:rPr>
              <w:t xml:space="preserve">多应用管理：</w:t>
            </w:r>
            <w:r>
              <w:rPr>
                <w:rFonts w:ascii="宋体" w:hAnsi="宋体"/>
                <w:szCs w:val="21"/>
              </w:rPr>
              <w:t xml:space="preserve">支持多分区硬件级隔离，为每个应用提供独立的密钥</w:t>
            </w:r>
            <w:r>
              <w:rPr>
                <w:rFonts w:hint="eastAsia" w:ascii="宋体" w:hAnsi="宋体"/>
                <w:szCs w:val="21"/>
              </w:rPr>
              <w:t xml:space="preserve">、</w:t>
            </w:r>
            <w:r>
              <w:rPr>
                <w:rFonts w:ascii="宋体" w:hAnsi="宋体"/>
                <w:szCs w:val="21"/>
              </w:rPr>
              <w:t xml:space="preserve">证书存储空间；支持为不同应用配置差异化信任域策略（</w:t>
            </w:r>
            <w:r>
              <w:rPr>
                <w:rFonts w:hint="eastAsia" w:ascii="宋体" w:hAnsi="宋体"/>
                <w:szCs w:val="21"/>
              </w:rPr>
              <w:t xml:space="preserve">包括</w:t>
            </w:r>
            <w:r>
              <w:rPr>
                <w:rFonts w:ascii="宋体" w:hAnsi="宋体"/>
                <w:szCs w:val="21"/>
              </w:rPr>
              <w:t xml:space="preserve">根证书、CRL、OCSP及免验证模式）。</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8</w:t>
            </w:r>
            <w:r/>
          </w:p>
        </w:tc>
        <w:tc>
          <w:tcPr>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支持</w:t>
            </w:r>
            <w:r>
              <w:rPr>
                <w:rFonts w:ascii="宋体" w:hAnsi="宋体"/>
                <w:szCs w:val="21"/>
              </w:rPr>
              <w:t xml:space="preserve">NTP时间源自动同步</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9</w:t>
            </w:r>
            <w:r/>
          </w:p>
        </w:tc>
        <w:tc>
          <w:tcPr>
            <w:tcW w:w="1418" w:type="dxa"/>
            <w:vAlign w:val="center"/>
            <w:textDirection w:val="lrTb"/>
            <w:noWrap/>
          </w:tcPr>
          <w:p>
            <w:pPr>
              <w:jc w:val="center"/>
              <w:rPr>
                <w:rFonts w:ascii="宋体" w:hAnsi="宋体"/>
                <w:szCs w:val="21"/>
              </w:rPr>
            </w:pPr>
            <w:r>
              <w:rPr>
                <w:rFonts w:hint="eastAsia" w:ascii="宋体" w:hAnsi="宋体"/>
                <w:szCs w:val="21"/>
              </w:rPr>
              <w:t xml:space="preserve">密钥管理</w:t>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采用三级密钥体系（主密钥-密钥加密密钥-应用加密密钥），支持密钥</w:t>
            </w:r>
            <w:r>
              <w:rPr>
                <w:rFonts w:ascii="宋体" w:hAnsi="宋体"/>
                <w:szCs w:val="21"/>
              </w:rPr>
              <w:t xml:space="preserve">生成、存储、分发、备份、更新、撤销、归档、恢复、销毁等</w:t>
            </w:r>
            <w:r>
              <w:rPr>
                <w:rFonts w:hint="eastAsia" w:ascii="宋体" w:hAnsi="宋体"/>
                <w:szCs w:val="21"/>
              </w:rPr>
              <w:t xml:space="preserve">全生命周期管理，密钥由密码卡硬件保护且不以明文外泄。</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10</w:t>
            </w:r>
            <w:r/>
          </w:p>
        </w:tc>
        <w:tc>
          <w:tcPr>
            <w:tcW w:w="1418" w:type="dxa"/>
            <w:vAlign w:val="center"/>
            <w:vMerge w:val="restart"/>
            <w:textDirection w:val="lrTb"/>
            <w:noWrap/>
          </w:tcPr>
          <w:p>
            <w:pPr>
              <w:jc w:val="center"/>
              <w:rPr>
                <w:rFonts w:ascii="宋体" w:hAnsi="宋体"/>
                <w:szCs w:val="21"/>
              </w:rPr>
            </w:pPr>
            <w:r>
              <w:rPr>
                <w:rFonts w:hint="eastAsia" w:ascii="宋体" w:hAnsi="宋体"/>
                <w:szCs w:val="21"/>
              </w:rPr>
              <w:t xml:space="preserve">运维管理</w:t>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权限管理：根据</w:t>
            </w:r>
            <w:r>
              <w:rPr>
                <w:rFonts w:ascii="宋体" w:hAnsi="宋体"/>
                <w:szCs w:val="21"/>
              </w:rPr>
              <w:t xml:space="preserve">三员（</w:t>
            </w:r>
            <w:r>
              <w:rPr>
                <w:rFonts w:hint="eastAsia" w:ascii="宋体" w:hAnsi="宋体"/>
                <w:szCs w:val="21"/>
              </w:rPr>
              <w:t xml:space="preserve">系统</w:t>
            </w:r>
            <w:r>
              <w:rPr>
                <w:rFonts w:ascii="宋体" w:hAnsi="宋体"/>
                <w:szCs w:val="21"/>
              </w:rPr>
              <w:t xml:space="preserve">管理员、</w:t>
            </w:r>
            <w:r>
              <w:rPr>
                <w:rFonts w:hint="eastAsia" w:ascii="宋体" w:hAnsi="宋体"/>
                <w:szCs w:val="21"/>
              </w:rPr>
              <w:t xml:space="preserve">安全保密管理员</w:t>
            </w:r>
            <w:r>
              <w:rPr>
                <w:rFonts w:ascii="宋体" w:hAnsi="宋体"/>
                <w:szCs w:val="21"/>
              </w:rPr>
              <w:t xml:space="preserve">、</w:t>
            </w:r>
            <w:r>
              <w:rPr>
                <w:rFonts w:hint="eastAsia" w:ascii="宋体" w:hAnsi="宋体"/>
                <w:szCs w:val="21"/>
              </w:rPr>
              <w:t xml:space="preserve">安全</w:t>
            </w:r>
            <w:r>
              <w:rPr>
                <w:rFonts w:ascii="宋体" w:hAnsi="宋体"/>
                <w:szCs w:val="21"/>
              </w:rPr>
              <w:t xml:space="preserve">审计员）</w:t>
            </w:r>
            <w:r>
              <w:rPr>
                <w:rFonts w:hint="eastAsia" w:ascii="宋体" w:hAnsi="宋体"/>
                <w:szCs w:val="21"/>
              </w:rPr>
              <w:t xml:space="preserve">划分用户角色权限，操作日志数字签名防篡改。</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11</w:t>
            </w:r>
            <w:r/>
          </w:p>
        </w:tc>
        <w:tc>
          <w:tcPr>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528" w:type="dxa"/>
            <w:vAlign w:val="center"/>
            <w:textDirection w:val="lrTb"/>
            <w:noWrap/>
          </w:tcPr>
          <w:p>
            <w:pPr>
              <w:rPr>
                <w:rFonts w:ascii="宋体" w:hAnsi="宋体"/>
                <w:szCs w:val="21"/>
              </w:rPr>
            </w:pPr>
            <w:r>
              <w:rPr>
                <w:rFonts w:ascii="宋体" w:hAnsi="宋体"/>
                <w:szCs w:val="21"/>
              </w:rPr>
              <w:t xml:space="preserve">远程管理</w:t>
            </w:r>
            <w:r>
              <w:rPr>
                <w:rFonts w:hint="eastAsia" w:ascii="宋体" w:hAnsi="宋体"/>
                <w:szCs w:val="21"/>
              </w:rPr>
              <w:t xml:space="preserve">：支持</w:t>
            </w:r>
            <w:r>
              <w:rPr>
                <w:rFonts w:ascii="宋体" w:hAnsi="宋体"/>
                <w:szCs w:val="21"/>
              </w:rPr>
              <w:t xml:space="preserve">HTTPS</w:t>
            </w:r>
            <w:r>
              <w:rPr>
                <w:rFonts w:hint="eastAsia" w:ascii="宋体" w:hAnsi="宋体"/>
                <w:szCs w:val="21"/>
              </w:rPr>
              <w:t xml:space="preserve">、</w:t>
            </w:r>
            <w:r>
              <w:rPr>
                <w:rFonts w:ascii="宋体" w:hAnsi="宋体"/>
                <w:szCs w:val="21"/>
              </w:rPr>
              <w:t xml:space="preserve">SSH的Web管理界面及命令行</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12</w:t>
            </w:r>
            <w:r/>
          </w:p>
        </w:tc>
        <w:tc>
          <w:tcPr>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访问控制：提供</w:t>
            </w:r>
            <w:r>
              <w:rPr>
                <w:rFonts w:ascii="宋体" w:hAnsi="宋体"/>
                <w:szCs w:val="21"/>
              </w:rPr>
              <w:t xml:space="preserve">IP白名单访问控制功能。</w:t>
            </w:r>
            <w:r/>
          </w:p>
        </w:tc>
        <w:tc>
          <w:tcPr>
            <w:tcW w:w="646" w:type="dxa"/>
            <w:vAlign w:val="center"/>
            <w:textDirection w:val="lrTb"/>
            <w:noWrap/>
          </w:tcPr>
          <w:p>
            <w:pPr>
              <w:jc w:val="center"/>
              <w:rPr>
                <w:rFonts w:ascii="宋体" w:hAnsi="宋体"/>
                <w:szCs w:val="21"/>
              </w:rPr>
            </w:pPr>
            <w:r>
              <w:rPr>
                <w:rFonts w:ascii="宋体" w:hAnsi="宋体"/>
                <w:szCs w:val="21"/>
              </w:rPr>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3</w:t>
            </w:r>
            <w:r/>
          </w:p>
        </w:tc>
        <w:tc>
          <w:tcPr>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日志审计：重要操作日志保留≥</w:t>
            </w:r>
            <w:r>
              <w:rPr>
                <w:rFonts w:ascii="宋体" w:hAnsi="宋体"/>
                <w:szCs w:val="21"/>
              </w:rPr>
              <w:t xml:space="preserve">180天</w:t>
            </w:r>
            <w:r>
              <w:rPr>
                <w:rFonts w:hint="eastAsia" w:ascii="宋体" w:hAnsi="宋体"/>
                <w:szCs w:val="21"/>
              </w:rPr>
              <w:t xml:space="preserve">，支持图形化查询审计。</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412"/>
        </w:trPr>
        <w:tc>
          <w:tcPr>
            <w:tcW w:w="704" w:type="dxa"/>
            <w:vAlign w:val="center"/>
            <w:textDirection w:val="lrTb"/>
            <w:noWrap/>
          </w:tcPr>
          <w:p>
            <w:pPr>
              <w:jc w:val="center"/>
              <w:rPr>
                <w:rFonts w:ascii="宋体" w:hAnsi="宋体"/>
                <w:szCs w:val="21"/>
              </w:rPr>
            </w:pPr>
            <w:r>
              <w:rPr>
                <w:rFonts w:hint="eastAsia" w:ascii="宋体" w:hAnsi="宋体"/>
                <w:szCs w:val="21"/>
              </w:rPr>
              <w:t xml:space="preserve">1</w:t>
            </w:r>
            <w:r>
              <w:rPr>
                <w:rFonts w:ascii="宋体" w:hAnsi="宋体"/>
                <w:szCs w:val="21"/>
              </w:rPr>
              <w:t xml:space="preserve">4</w:t>
            </w:r>
            <w:r/>
          </w:p>
        </w:tc>
        <w:tc>
          <w:tcPr>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528" w:type="dxa"/>
            <w:vAlign w:val="center"/>
            <w:textDirection w:val="lrTb"/>
            <w:noWrap/>
          </w:tcPr>
          <w:p>
            <w:pPr>
              <w:rPr>
                <w:rFonts w:ascii="宋体" w:hAnsi="宋体"/>
                <w:szCs w:val="21"/>
              </w:rPr>
            </w:pPr>
            <w:r>
              <w:rPr>
                <w:rFonts w:hint="eastAsia" w:ascii="宋体" w:hAnsi="宋体"/>
                <w:szCs w:val="21"/>
              </w:rPr>
              <w:t xml:space="preserve">运行监控：支持</w:t>
            </w:r>
            <w:r>
              <w:rPr>
                <w:rFonts w:ascii="宋体" w:hAnsi="宋体"/>
                <w:szCs w:val="21"/>
              </w:rPr>
              <w:t xml:space="preserve">SNMP图形化展示CPU</w:t>
            </w:r>
            <w:r>
              <w:rPr>
                <w:rFonts w:hint="eastAsia" w:ascii="宋体" w:hAnsi="宋体"/>
                <w:szCs w:val="21"/>
              </w:rPr>
              <w:t xml:space="preserve">、</w:t>
            </w:r>
            <w:r>
              <w:rPr>
                <w:rFonts w:ascii="宋体" w:hAnsi="宋体"/>
                <w:szCs w:val="21"/>
              </w:rPr>
              <w:t xml:space="preserve">内存</w:t>
            </w:r>
            <w:r>
              <w:rPr>
                <w:rFonts w:hint="eastAsia" w:ascii="宋体" w:hAnsi="宋体"/>
                <w:szCs w:val="21"/>
              </w:rPr>
              <w:t xml:space="preserve">、</w:t>
            </w:r>
            <w:r>
              <w:rPr>
                <w:rFonts w:ascii="宋体" w:hAnsi="宋体"/>
                <w:szCs w:val="21"/>
              </w:rPr>
              <w:t xml:space="preserve">磁盘使用情况</w:t>
            </w:r>
            <w:r>
              <w:rPr>
                <w:rFonts w:hint="eastAsia" w:ascii="宋体" w:hAnsi="宋体"/>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Height w:val="577"/>
        </w:trPr>
        <w:tc>
          <w:tcPr>
            <w:tcW w:w="704" w:type="dxa"/>
            <w:vAlign w:val="center"/>
            <w:textDirection w:val="lrTb"/>
            <w:noWrap/>
          </w:tcPr>
          <w:p>
            <w:pPr>
              <w:jc w:val="center"/>
              <w:rPr>
                <w:rFonts w:ascii="宋体" w:hAnsi="宋体"/>
                <w:szCs w:val="21"/>
              </w:rPr>
            </w:pPr>
            <w:r>
              <w:rPr>
                <w:rFonts w:ascii="宋体" w:hAnsi="宋体"/>
                <w:szCs w:val="21"/>
              </w:rPr>
              <w:t xml:space="preserve">15</w:t>
            </w:r>
            <w:r/>
          </w:p>
        </w:tc>
        <w:tc>
          <w:tcPr>
            <w:tcW w:w="1418" w:type="dxa"/>
            <w:vAlign w:val="center"/>
            <w:textDirection w:val="lrTb"/>
            <w:noWrap/>
          </w:tcPr>
          <w:p>
            <w:pPr>
              <w:jc w:val="center"/>
              <w:rPr>
                <w:rFonts w:ascii="宋体" w:hAnsi="宋体"/>
                <w:szCs w:val="21"/>
              </w:rPr>
            </w:pPr>
            <w:r>
              <w:rPr>
                <w:rFonts w:ascii="宋体" w:hAnsi="宋体"/>
                <w:szCs w:val="21"/>
              </w:rPr>
              <w:t xml:space="preserve">接口标准</w:t>
            </w:r>
            <w:r/>
          </w:p>
        </w:tc>
        <w:tc>
          <w:tcPr>
            <w:gridSpan w:val="2"/>
            <w:tcW w:w="5528" w:type="dxa"/>
            <w:vAlign w:val="center"/>
            <w:textDirection w:val="lrTb"/>
            <w:noWrap/>
          </w:tcPr>
          <w:p>
            <w:pPr>
              <w:spacing w:line="0" w:lineRule="atLeast"/>
              <w:rPr>
                <w:rFonts w:ascii="宋体" w:hAnsi="宋体"/>
                <w:bCs/>
                <w:szCs w:val="21"/>
              </w:rPr>
            </w:pPr>
            <w:r>
              <w:rPr>
                <w:rFonts w:hint="eastAsia" w:ascii="宋体" w:hAnsi="宋体"/>
                <w:bCs/>
                <w:szCs w:val="21"/>
              </w:rPr>
              <w:t xml:space="preserve">符合</w:t>
            </w:r>
            <w:r>
              <w:rPr>
                <w:rFonts w:ascii="宋体" w:hAnsi="宋体"/>
                <w:bCs/>
                <w:szCs w:val="21"/>
              </w:rPr>
              <w:t xml:space="preserve">《通用密码服务接口规范》（GM/T 0019-2023）、</w:t>
            </w:r>
            <w:r>
              <w:rPr>
                <w:rFonts w:hint="eastAsia" w:ascii="宋体" w:hAnsi="宋体"/>
                <w:bCs/>
                <w:szCs w:val="21"/>
              </w:rPr>
              <w:t xml:space="preserve">《</w:t>
            </w:r>
            <w:r>
              <w:rPr>
                <w:rFonts w:ascii="宋体" w:hAnsi="宋体"/>
                <w:bCs/>
                <w:szCs w:val="21"/>
              </w:rPr>
              <w:t xml:space="preserve">签名验签服务器技术规范</w:t>
            </w:r>
            <w:r>
              <w:rPr>
                <w:rFonts w:hint="eastAsia" w:ascii="宋体" w:hAnsi="宋体"/>
                <w:bCs/>
                <w:szCs w:val="21"/>
              </w:rPr>
              <w:t xml:space="preserve">》（</w:t>
            </w:r>
            <w:r>
              <w:rPr>
                <w:rFonts w:ascii="宋体" w:hAnsi="宋体"/>
                <w:bCs/>
                <w:szCs w:val="21"/>
              </w:rPr>
              <w:t xml:space="preserve">GM/T 0029-2014</w:t>
            </w:r>
            <w:r>
              <w:rPr>
                <w:rFonts w:hint="eastAsia" w:ascii="宋体" w:hAnsi="宋体"/>
                <w:bCs/>
                <w:szCs w:val="21"/>
              </w:rPr>
              <w:t xml:space="preserve">）、《</w:t>
            </w:r>
            <w:r>
              <w:rPr>
                <w:rFonts w:ascii="宋体" w:hAnsi="宋体"/>
                <w:bCs/>
                <w:szCs w:val="21"/>
              </w:rPr>
              <w:t xml:space="preserve">SM2密码算法加密签名消息语法规范</w:t>
            </w:r>
            <w:r>
              <w:rPr>
                <w:rFonts w:hint="eastAsia" w:ascii="宋体" w:hAnsi="宋体"/>
                <w:bCs/>
                <w:szCs w:val="21"/>
              </w:rPr>
              <w:t xml:space="preserve">》（</w:t>
            </w:r>
            <w:r>
              <w:rPr>
                <w:rFonts w:ascii="宋体" w:hAnsi="宋体"/>
                <w:bCs/>
                <w:szCs w:val="21"/>
              </w:rPr>
              <w:t xml:space="preserve">GM/T 0010-2023</w:t>
            </w:r>
            <w:r>
              <w:rPr>
                <w:rFonts w:hint="eastAsia" w:ascii="宋体" w:hAnsi="宋体"/>
                <w:bCs/>
                <w:szCs w:val="21"/>
              </w:rPr>
              <w:t xml:space="preserve">）。</w:t>
            </w:r>
            <w:r/>
          </w:p>
        </w:tc>
        <w:tc>
          <w:tcPr>
            <w:tcW w:w="646" w:type="dxa"/>
            <w:vAlign w:val="center"/>
            <w:textDirection w:val="lrTb"/>
            <w:noWrap/>
          </w:tcPr>
          <w:p>
            <w:pPr>
              <w:jc w:val="center"/>
              <w:rPr>
                <w:rFonts w:ascii="宋体" w:hAnsi="宋体"/>
                <w:szCs w:val="21"/>
              </w:rPr>
            </w:pPr>
            <w:r>
              <w:rPr>
                <w:rFonts w:hint="eastAsia" w:ascii="宋体" w:hAnsi="宋体"/>
                <w:szCs w:val="21"/>
              </w:rPr>
              <w:t xml:space="preserve">否</w:t>
            </w:r>
            <w:r/>
          </w:p>
        </w:tc>
      </w:tr>
      <w:tr>
        <w:trPr>
          <w:jc w:val="center"/>
        </w:trPr>
        <w:tc>
          <w:tcPr>
            <w:tcW w:w="704" w:type="dxa"/>
            <w:vAlign w:val="center"/>
            <w:textDirection w:val="lrTb"/>
            <w:noWrap/>
          </w:tcPr>
          <w:p>
            <w:pPr>
              <w:jc w:val="center"/>
              <w:rPr>
                <w:rFonts w:ascii="宋体" w:hAnsi="宋体"/>
                <w:szCs w:val="21"/>
              </w:rPr>
            </w:pPr>
            <w:r>
              <w:rPr>
                <w:rFonts w:ascii="宋体" w:hAnsi="宋体"/>
                <w:szCs w:val="21"/>
              </w:rPr>
              <w:t xml:space="preserve">16</w:t>
            </w:r>
            <w:r/>
          </w:p>
        </w:tc>
        <w:tc>
          <w:tcPr>
            <w:tcW w:w="1418" w:type="dxa"/>
            <w:vAlign w:val="center"/>
            <w:vMerge w:val="restart"/>
            <w:textDirection w:val="lrTb"/>
            <w:noWrap/>
          </w:tcPr>
          <w:p>
            <w:pPr>
              <w:jc w:val="center"/>
              <w:rPr>
                <w:rFonts w:ascii="宋体" w:hAnsi="宋体"/>
                <w:szCs w:val="21"/>
              </w:rPr>
            </w:pPr>
            <w:r>
              <w:rPr>
                <w:rFonts w:ascii="宋体" w:hAnsi="宋体"/>
                <w:szCs w:val="21"/>
              </w:rPr>
              <w:t xml:space="preserve">资质要求</w:t>
            </w:r>
            <w:r/>
          </w:p>
        </w:tc>
        <w:tc>
          <w:tcPr>
            <w:gridSpan w:val="2"/>
            <w:tcW w:w="5528" w:type="dxa"/>
            <w:vAlign w:val="center"/>
            <w:textDirection w:val="lrTb"/>
            <w:noWrap/>
          </w:tcPr>
          <w:p>
            <w:pPr>
              <w:rPr>
                <w:rFonts w:ascii="宋体" w:hAnsi="宋体"/>
                <w:bCs/>
                <w:szCs w:val="21"/>
              </w:rPr>
            </w:pPr>
            <w:r>
              <w:rPr>
                <w:rFonts w:ascii="宋体" w:hAnsi="宋体" w:cs="Segoe UI Symbol"/>
                <w:color w:val="000000"/>
                <w:szCs w:val="21"/>
              </w:rPr>
              <w:t xml:space="preserve">★</w:t>
            </w:r>
            <w:r>
              <w:rPr>
                <w:rFonts w:hint="eastAsia" w:ascii="宋体" w:hAnsi="宋体" w:cs="Segoe UI Symbol"/>
                <w:color w:val="000000"/>
                <w:szCs w:val="21"/>
              </w:rPr>
              <w:t xml:space="preserve">投标</w:t>
            </w:r>
            <w:r>
              <w:rPr>
                <w:rFonts w:ascii="宋体" w:hAnsi="宋体"/>
                <w:bCs/>
                <w:szCs w:val="21"/>
              </w:rPr>
              <w:t xml:space="preserve">产品</w:t>
            </w:r>
            <w:r>
              <w:rPr>
                <w:rFonts w:hint="eastAsia" w:ascii="宋体" w:hAnsi="宋体"/>
                <w:bCs/>
                <w:szCs w:val="21"/>
              </w:rPr>
              <w:t xml:space="preserve">具有有效的</w:t>
            </w:r>
            <w:r>
              <w:rPr>
                <w:rFonts w:ascii="宋体" w:hAnsi="宋体"/>
                <w:bCs/>
                <w:szCs w:val="21"/>
              </w:rPr>
              <w:t xml:space="preserve">《商用密码产品认证证书》</w:t>
            </w:r>
            <w:r>
              <w:rPr>
                <w:rFonts w:hint="eastAsia" w:ascii="宋体" w:hAnsi="宋体"/>
                <w:bCs/>
                <w:szCs w:val="21"/>
              </w:rPr>
              <w:t xml:space="preserve">，认证等级符合《密</w:t>
            </w:r>
            <w:r>
              <w:rPr>
                <w:rFonts w:ascii="宋体" w:hAnsi="宋体"/>
                <w:bCs/>
                <w:szCs w:val="21"/>
              </w:rPr>
              <w:t xml:space="preserve">码模块安全技术要求》</w:t>
            </w:r>
            <w:r>
              <w:rPr>
                <w:rFonts w:hint="eastAsia" w:ascii="宋体" w:hAnsi="宋体"/>
                <w:bCs/>
                <w:szCs w:val="21"/>
              </w:rPr>
              <w:t xml:space="preserve">（GM/T 0028-2024）</w:t>
            </w:r>
            <w:r>
              <w:rPr>
                <w:rFonts w:ascii="宋体" w:hAnsi="宋体"/>
                <w:bCs/>
                <w:szCs w:val="21"/>
              </w:rPr>
              <w:t xml:space="preserve">二级及以上</w:t>
            </w:r>
            <w:r>
              <w:rPr>
                <w:rFonts w:hint="eastAsia" w:ascii="宋体" w:hAnsi="宋体"/>
                <w:bCs/>
                <w:szCs w:val="21"/>
              </w:rPr>
              <w:t xml:space="preserve">。</w:t>
            </w:r>
            <w:r/>
          </w:p>
          <w:p>
            <w:pPr>
              <w:rPr>
                <w:rFonts w:ascii="宋体" w:hAnsi="宋体"/>
                <w:szCs w:val="21"/>
              </w:rPr>
            </w:pPr>
            <w:r>
              <w:rPr>
                <w:rFonts w:hint="eastAsia" w:ascii="宋体" w:hAnsi="宋体"/>
                <w:b/>
                <w:szCs w:val="21"/>
              </w:rPr>
              <w:t xml:space="preserve">注：投标文件中须提供证书扫描件。</w:t>
            </w:r>
            <w:r/>
          </w:p>
        </w:tc>
        <w:tc>
          <w:tcPr>
            <w:tcW w:w="646" w:type="dxa"/>
            <w:vAlign w:val="center"/>
            <w:textDirection w:val="lrTb"/>
            <w:noWrap/>
          </w:tcPr>
          <w:p>
            <w:pPr>
              <w:jc w:val="center"/>
              <w:rPr>
                <w:rFonts w:ascii="宋体" w:hAnsi="宋体"/>
                <w:szCs w:val="21"/>
              </w:rPr>
            </w:pPr>
            <w:r>
              <w:rPr>
                <w:rFonts w:ascii="宋体" w:hAnsi="宋体"/>
                <w:szCs w:val="21"/>
              </w:rPr>
              <w:t xml:space="preserve">是</w:t>
            </w:r>
            <w:r/>
          </w:p>
        </w:tc>
      </w:tr>
      <w:tr>
        <w:trPr>
          <w:jc w:val="center"/>
          <w:trHeight w:val="500"/>
        </w:trPr>
        <w:tc>
          <w:tcPr>
            <w:tcW w:w="704" w:type="dxa"/>
            <w:vAlign w:val="center"/>
            <w:textDirection w:val="lrTb"/>
            <w:noWrap/>
          </w:tcPr>
          <w:p>
            <w:pPr>
              <w:jc w:val="center"/>
              <w:rPr>
                <w:rFonts w:ascii="宋体" w:hAnsi="宋体"/>
                <w:szCs w:val="21"/>
              </w:rPr>
            </w:pPr>
            <w:r>
              <w:rPr>
                <w:rFonts w:ascii="宋体" w:hAnsi="宋体"/>
                <w:szCs w:val="21"/>
              </w:rPr>
              <w:t xml:space="preserve">1</w:t>
            </w:r>
            <w:r>
              <w:rPr>
                <w:rFonts w:hint="eastAsia" w:ascii="宋体" w:hAnsi="宋体"/>
                <w:szCs w:val="21"/>
              </w:rPr>
              <w:t xml:space="preserve">7</w:t>
            </w:r>
            <w:r/>
          </w:p>
        </w:tc>
        <w:tc>
          <w:tcPr>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W w:w="5528" w:type="dxa"/>
            <w:vAlign w:val="center"/>
            <w:textDirection w:val="lrTb"/>
            <w:noWrap/>
          </w:tcPr>
          <w:p>
            <w:pPr>
              <w:rPr>
                <w:rFonts w:ascii="宋体" w:hAnsi="宋体"/>
                <w:bCs/>
                <w:szCs w:val="21"/>
              </w:rPr>
            </w:pPr>
            <w:r>
              <w:rPr>
                <w:rFonts w:hint="eastAsia" w:ascii="宋体" w:hAnsi="宋体"/>
                <w:bCs/>
                <w:szCs w:val="21"/>
              </w:rPr>
              <w:t xml:space="preserve">投标</w:t>
            </w:r>
            <w:r>
              <w:rPr>
                <w:rFonts w:ascii="宋体" w:hAnsi="宋体"/>
                <w:bCs/>
                <w:szCs w:val="21"/>
              </w:rPr>
              <w:t xml:space="preserve">产品通过IPv6 Ready Logo认证。</w:t>
            </w:r>
            <w:r/>
          </w:p>
          <w:p>
            <w:pPr>
              <w:rPr>
                <w:rFonts w:ascii="宋体" w:hAnsi="宋体"/>
                <w:szCs w:val="21"/>
              </w:rPr>
            </w:pPr>
            <w:r>
              <w:rPr>
                <w:rFonts w:hint="eastAsia" w:ascii="宋体" w:hAnsi="宋体"/>
                <w:b/>
                <w:szCs w:val="21"/>
              </w:rPr>
              <w:t xml:space="preserve">注：投标文件中须提供证书扫描件。</w:t>
            </w:r>
            <w:r/>
          </w:p>
        </w:tc>
        <w:tc>
          <w:tcPr>
            <w:tcW w:w="646" w:type="dxa"/>
            <w:vAlign w:val="center"/>
            <w:textDirection w:val="lrTb"/>
            <w:noWrap/>
          </w:tcPr>
          <w:p>
            <w:pPr>
              <w:jc w:val="center"/>
              <w:rPr>
                <w:rFonts w:ascii="宋体" w:hAnsi="宋体"/>
                <w:szCs w:val="21"/>
              </w:rPr>
            </w:pPr>
            <w:r>
              <w:rPr>
                <w:rFonts w:ascii="宋体" w:hAnsi="宋体"/>
                <w:szCs w:val="21"/>
              </w:rPr>
              <w:t xml:space="preserve">是</w:t>
            </w:r>
            <w:r/>
          </w:p>
        </w:tc>
      </w:tr>
      <w:tr>
        <w:trPr>
          <w:jc w:val="center"/>
        </w:trPr>
        <w:tc>
          <w:tcPr>
            <w:tcBorders>
              <w:bottom w:val="single" w:color="auto" w:sz="4" w:space="0"/>
            </w:tcBorders>
            <w:tcW w:w="704" w:type="dxa"/>
            <w:vAlign w:val="center"/>
            <w:textDirection w:val="lrTb"/>
            <w:noWrap/>
          </w:tcPr>
          <w:p>
            <w:pPr>
              <w:jc w:val="center"/>
              <w:rPr>
                <w:rFonts w:ascii="宋体" w:hAnsi="宋体"/>
                <w:szCs w:val="21"/>
              </w:rPr>
            </w:pPr>
            <w:r>
              <w:rPr>
                <w:rFonts w:ascii="宋体" w:hAnsi="宋体"/>
                <w:szCs w:val="21"/>
              </w:rPr>
              <w:t xml:space="preserve">1</w:t>
            </w:r>
            <w:r>
              <w:rPr>
                <w:rFonts w:hint="eastAsia" w:ascii="宋体" w:hAnsi="宋体"/>
                <w:szCs w:val="21"/>
              </w:rPr>
              <w:t xml:space="preserve">8</w:t>
            </w:r>
            <w:r/>
          </w:p>
        </w:tc>
        <w:tc>
          <w:tcPr>
            <w:tcBorders>
              <w:bottom w:val="single" w:color="auto" w:sz="4" w:space="0"/>
            </w:tcBorders>
            <w:tcW w:w="1418" w:type="dxa"/>
            <w:vAlign w:val="center"/>
            <w:vMerge w:val="continue"/>
            <w:textDirection w:val="lrTb"/>
            <w:noWrap/>
          </w:tcPr>
          <w:p>
            <w:pPr>
              <w:jc w:val="center"/>
              <w:rPr>
                <w:rFonts w:ascii="宋体" w:hAnsi="宋体"/>
                <w:szCs w:val="21"/>
              </w:rPr>
            </w:pPr>
            <w:r>
              <w:rPr>
                <w:rFonts w:ascii="宋体" w:hAnsi="宋体"/>
                <w:szCs w:val="21"/>
              </w:rPr>
            </w:r>
            <w:r/>
          </w:p>
        </w:tc>
        <w:tc>
          <w:tcPr>
            <w:gridSpan w:val="2"/>
            <w:tcBorders>
              <w:bottom w:val="single" w:color="auto" w:sz="4" w:space="0"/>
            </w:tcBorders>
            <w:tcW w:w="5528" w:type="dxa"/>
            <w:vAlign w:val="center"/>
            <w:textDirection w:val="lrTb"/>
            <w:noWrap/>
          </w:tcPr>
          <w:p>
            <w:pPr>
              <w:rPr>
                <w:rFonts w:ascii="宋体" w:hAnsi="宋体"/>
                <w:bCs/>
                <w:szCs w:val="21"/>
              </w:rPr>
            </w:pPr>
            <w:r>
              <w:rPr>
                <w:rFonts w:hint="eastAsia" w:ascii="宋体" w:hAnsi="宋体"/>
                <w:bCs/>
                <w:szCs w:val="21"/>
              </w:rPr>
              <w:t xml:space="preserve">投标</w:t>
            </w:r>
            <w:r>
              <w:rPr>
                <w:rFonts w:ascii="宋体" w:hAnsi="宋体"/>
                <w:bCs/>
                <w:szCs w:val="21"/>
              </w:rPr>
              <w:t xml:space="preserve">产品具有</w:t>
            </w:r>
            <w:r>
              <w:rPr>
                <w:rFonts w:hint="eastAsia" w:ascii="宋体" w:hAnsi="宋体"/>
                <w:bCs/>
                <w:szCs w:val="21"/>
              </w:rPr>
              <w:t xml:space="preserve">有效</w:t>
            </w:r>
            <w:r>
              <w:rPr>
                <w:rFonts w:ascii="宋体" w:hAnsi="宋体"/>
                <w:bCs/>
                <w:szCs w:val="21"/>
              </w:rPr>
              <w:t xml:space="preserve">的《网络安全专用产品安全</w:t>
            </w:r>
            <w:r>
              <w:rPr>
                <w:rFonts w:hint="eastAsia" w:ascii="宋体" w:hAnsi="宋体"/>
                <w:bCs/>
                <w:szCs w:val="21"/>
              </w:rPr>
              <w:t xml:space="preserve">检测</w:t>
            </w:r>
            <w:r>
              <w:rPr>
                <w:rFonts w:ascii="宋体" w:hAnsi="宋体"/>
                <w:bCs/>
                <w:szCs w:val="21"/>
              </w:rPr>
              <w:t xml:space="preserve">证书》。</w:t>
            </w:r>
            <w:r/>
          </w:p>
          <w:p>
            <w:pPr>
              <w:rPr>
                <w:rFonts w:ascii="宋体" w:hAnsi="宋体"/>
                <w:bCs/>
                <w:szCs w:val="21"/>
              </w:rPr>
            </w:pPr>
            <w:r>
              <w:rPr>
                <w:rFonts w:hint="eastAsia" w:ascii="宋体" w:hAnsi="宋体"/>
                <w:b/>
                <w:szCs w:val="21"/>
              </w:rPr>
              <w:t xml:space="preserve">注：投标文件中须提供证书扫描件。</w:t>
            </w:r>
            <w:r/>
          </w:p>
        </w:tc>
        <w:tc>
          <w:tcPr>
            <w:tcBorders>
              <w:bottom w:val="single" w:color="auto" w:sz="4" w:space="0"/>
            </w:tcBorders>
            <w:tcW w:w="646" w:type="dxa"/>
            <w:vAlign w:val="center"/>
            <w:textDirection w:val="lrTb"/>
            <w:noWrap/>
          </w:tcPr>
          <w:p>
            <w:pPr>
              <w:jc w:val="center"/>
              <w:rPr>
                <w:rFonts w:ascii="宋体" w:hAnsi="宋体"/>
                <w:szCs w:val="21"/>
              </w:rPr>
            </w:pPr>
            <w:r>
              <w:rPr>
                <w:rFonts w:ascii="宋体" w:hAnsi="宋体"/>
                <w:szCs w:val="21"/>
              </w:rPr>
              <w:t xml:space="preserve">是</w:t>
            </w:r>
            <w:r/>
          </w:p>
        </w:tc>
      </w:tr>
      <w:tr>
        <w:trPr>
          <w:jc w:val="center"/>
          <w:trHeight w:val="47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szCs w:val="21"/>
              </w:rPr>
            </w:pPr>
            <w:r>
              <w:rPr>
                <w:rFonts w:ascii="宋体" w:hAnsi="宋体"/>
                <w:szCs w:val="21"/>
              </w:rPr>
              <w:t xml:space="preserve">服务要求</w:t>
            </w:r>
            <w:r/>
          </w:p>
        </w:tc>
        <w:tc>
          <w:tcPr>
            <w:gridSpan w:val="2"/>
            <w:tcBorders>
              <w:top w:val="single" w:color="auto" w:sz="4" w:space="0"/>
              <w:left w:val="single" w:color="auto" w:sz="4" w:space="0"/>
              <w:bottom w:val="single" w:color="auto" w:sz="4" w:space="0"/>
              <w:right w:val="single" w:color="auto" w:sz="4" w:space="0"/>
            </w:tcBorders>
            <w:tcW w:w="5528" w:type="dxa"/>
            <w:vAlign w:val="center"/>
            <w:textDirection w:val="lrTb"/>
            <w:noWrap/>
          </w:tcPr>
          <w:p>
            <w:pPr>
              <w:rPr>
                <w:rFonts w:ascii="宋体" w:hAnsi="宋体"/>
                <w:bCs/>
                <w:szCs w:val="21"/>
              </w:rPr>
            </w:pPr>
            <w:r>
              <w:rPr>
                <w:rFonts w:ascii="宋体" w:hAnsi="宋体" w:cs="Segoe UI Symbol"/>
                <w:color w:val="000000"/>
                <w:szCs w:val="21"/>
              </w:rPr>
              <w:t xml:space="preserve">★</w:t>
            </w:r>
            <w:r>
              <w:rPr>
                <w:rFonts w:hint="eastAsia" w:ascii="宋体" w:hAnsi="宋体" w:cs="Segoe UI Symbol"/>
                <w:color w:val="000000"/>
                <w:szCs w:val="21"/>
              </w:rPr>
              <w:t xml:space="preserve">提供</w:t>
            </w:r>
            <w:r>
              <w:rPr>
                <w:rFonts w:hint="eastAsia" w:ascii="宋体" w:hAnsi="宋体"/>
                <w:bCs/>
                <w:szCs w:val="21"/>
              </w:rPr>
              <w:t xml:space="preserve">三年原厂质保（含硬件更换、软件升级），</w:t>
            </w:r>
            <w:r>
              <w:rPr>
                <w:rFonts w:hint="eastAsia" w:ascii="宋体" w:hAnsi="宋体"/>
                <w:szCs w:val="21"/>
              </w:rPr>
              <w:t xml:space="preserve">承诺停产后备件供应≥</w:t>
            </w:r>
            <w:r>
              <w:rPr>
                <w:rFonts w:ascii="宋体" w:hAnsi="宋体"/>
                <w:szCs w:val="21"/>
              </w:rPr>
              <w:t xml:space="preserve">5年</w:t>
            </w:r>
            <w:r>
              <w:rPr>
                <w:rFonts w:ascii="宋体" w:hAnsi="宋体"/>
                <w:bCs/>
                <w:szCs w:val="21"/>
              </w:rPr>
              <w:t xml:space="preserve">。</w:t>
            </w:r>
            <w:r/>
          </w:p>
          <w:p>
            <w:pPr>
              <w:rPr>
                <w:rFonts w:ascii="宋体" w:hAnsi="宋体"/>
                <w:b/>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须提供承诺函并加盖投标人公章，格式自拟。</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tcPr>
          <w:p>
            <w:pPr>
              <w:jc w:val="center"/>
              <w:rPr>
                <w:rFonts w:ascii="宋体" w:hAnsi="宋体"/>
                <w:szCs w:val="21"/>
              </w:rPr>
            </w:pPr>
            <w:r>
              <w:rPr>
                <w:rFonts w:ascii="宋体" w:hAnsi="宋体"/>
                <w:szCs w:val="21"/>
              </w:rPr>
              <w:t xml:space="preserve">是</w:t>
            </w:r>
            <w:bookmarkEnd w:id="104"/>
            <w:r/>
            <w:r/>
          </w:p>
        </w:tc>
      </w:tr>
    </w:tbl>
    <w:p>
      <w:pPr>
        <w:ind w:firstLine="480"/>
        <w:spacing w:line="360" w:lineRule="auto"/>
        <w:rPr>
          <w:sz w:val="24"/>
        </w:rPr>
      </w:pPr>
      <w:r>
        <w:rPr>
          <w:sz w:val="24"/>
        </w:rPr>
        <w:t xml:space="preserve">（</w:t>
      </w:r>
      <w:r>
        <w:rPr>
          <w:sz w:val="24"/>
        </w:rPr>
        <w:t xml:space="preserve">3</w:t>
      </w:r>
      <w:r>
        <w:rPr>
          <w:sz w:val="24"/>
        </w:rPr>
        <w:t xml:space="preserve">）密码服务平台</w:t>
      </w:r>
      <w:r/>
    </w:p>
    <w:tbl>
      <w:tblPr>
        <w:tblW w:w="8217" w:type="dxa"/>
        <w:jc w:val="center"/>
        <w:tblLayout w:type="fixed"/>
        <w:tblLook w:val="04A0" w:firstRow="1" w:lastRow="0" w:firstColumn="1" w:lastColumn="0" w:noHBand="0" w:noVBand="1"/>
      </w:tblPr>
      <w:tblGrid>
        <w:gridCol w:w="636"/>
        <w:gridCol w:w="1476"/>
        <w:gridCol w:w="5396"/>
        <w:gridCol w:w="709"/>
      </w:tblGrid>
      <w:tr>
        <w:trPr>
          <w:jc w:val="center"/>
          <w:trHeight w:val="457"/>
          <w:tblHeader/>
        </w:trPr>
        <w:tc>
          <w:tcPr>
            <w:shd w:val="clear" w:color="auto" w:fill="f2f2f2"/>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序号</w:t>
            </w:r>
            <w:r/>
          </w:p>
        </w:tc>
        <w:tc>
          <w:tcPr>
            <w:shd w:val="clear" w:color="auto" w:fill="f2f2f2"/>
            <w:tcBorders>
              <w:top w:val="single" w:color="auto" w:sz="4" w:space="0"/>
              <w:left w:val="none" w:color="000000" w:sz="4" w:space="0"/>
              <w:bottom w:val="single" w:color="auto" w:sz="4" w:space="0"/>
              <w:right w:val="single" w:color="000000" w:sz="4" w:space="0"/>
            </w:tcBorders>
            <w:tcW w:w="147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指标项</w:t>
            </w:r>
            <w:r/>
          </w:p>
        </w:tc>
        <w:tc>
          <w:tcPr>
            <w:shd w:val="clear" w:color="auto" w:fill="f2f2f2"/>
            <w:tcBorders>
              <w:top w:val="single" w:color="auto" w:sz="4" w:space="0"/>
              <w:left w:val="none" w:color="000000" w:sz="4" w:space="0"/>
              <w:bottom w:val="single" w:color="auto" w:sz="4" w:space="0"/>
              <w:right w:val="single" w:color="auto" w:sz="4" w:space="0"/>
            </w:tcBorders>
            <w:tcW w:w="539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指标要求</w:t>
            </w:r>
            <w:r/>
          </w:p>
        </w:tc>
        <w:tc>
          <w:tcPr>
            <w:shd w:val="clear" w:color="auto" w:fill="f2f2f2"/>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黑体" w:hAnsi="黑体" w:eastAsia="黑体" w:cs="宋体"/>
                <w:bCs/>
                <w:szCs w:val="21"/>
              </w:rPr>
            </w:pPr>
            <w:r>
              <w:rPr>
                <w:rFonts w:hint="eastAsia" w:ascii="黑体" w:hAnsi="黑体" w:eastAsia="黑体" w:cs="宋体"/>
                <w:bCs/>
                <w:szCs w:val="21"/>
              </w:rPr>
              <w:t xml:space="preserve">证明材料</w:t>
            </w:r>
            <w:r/>
          </w:p>
        </w:tc>
      </w:tr>
      <w:tr>
        <w:trPr>
          <w:jc w:val="center"/>
          <w:trHeight w:val="340"/>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等线" w:hAnsi="等线"/>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
                <w:bCs/>
                <w:szCs w:val="21"/>
              </w:rPr>
            </w:pPr>
            <w:r>
              <w:rPr>
                <w:rFonts w:hint="eastAsia" w:ascii="宋体" w:hAnsi="宋体" w:cs="宋体"/>
                <w:bCs/>
                <w:szCs w:val="21"/>
              </w:rPr>
              <w:t xml:space="preserve">支持算法</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支持</w:t>
            </w:r>
            <w:r>
              <w:rPr>
                <w:rFonts w:hint="eastAsia" w:ascii="宋体" w:hAnsi="宋体" w:cs="宋体"/>
                <w:bCs/>
                <w:szCs w:val="21"/>
              </w:rPr>
              <w:t xml:space="preserve">SM1、SM2、SM3、SM4、SM9</w:t>
            </w:r>
            <w:r>
              <w:rPr>
                <w:rFonts w:ascii="宋体" w:hAnsi="宋体" w:cs="宋体"/>
                <w:bCs/>
                <w:szCs w:val="21"/>
              </w:rPr>
              <w:t xml:space="preserve">国密算法</w:t>
            </w:r>
            <w:r>
              <w:rPr>
                <w:rFonts w:hint="eastAsia" w:ascii="宋体" w:hAnsi="宋体" w:cs="宋体"/>
                <w:bCs/>
                <w:szCs w:val="21"/>
              </w:rPr>
              <w:t xml:space="preserve">。</w:t>
            </w:r>
            <w:r/>
          </w:p>
          <w:p>
            <w:pPr>
              <w:spacing w:line="0" w:lineRule="atLeast"/>
              <w:rPr>
                <w:rFonts w:ascii="黑体" w:hAnsi="黑体" w:eastAsia="黑体" w:cs="宋体"/>
                <w:bCs/>
                <w:color w:val="000000"/>
                <w:sz w:val="20"/>
                <w:szCs w:val="21"/>
              </w:rPr>
            </w:pPr>
            <w:r>
              <w:rPr>
                <w:rFonts w:hint="eastAsia" w:ascii="宋体" w:hAnsi="宋体" w:cs="宋体"/>
                <w:b/>
                <w:color w:val="000000"/>
                <w:szCs w:val="21"/>
              </w:rPr>
              <w:t xml:space="preserve">注：</w:t>
            </w:r>
            <w:r>
              <w:rPr>
                <w:rFonts w:ascii="宋体" w:hAnsi="宋体"/>
                <w:b/>
                <w:bCs/>
                <w:color w:val="000000"/>
                <w:szCs w:val="21"/>
              </w:rPr>
              <w:t xml:space="preserve">投标文件中须</w:t>
            </w:r>
            <w:r>
              <w:rPr>
                <w:rFonts w:hint="eastAsia" w:ascii="宋体" w:hAnsi="宋体"/>
                <w:b/>
                <w:bCs/>
                <w:color w:val="000000"/>
                <w:szCs w:val="21"/>
              </w:rPr>
              <w:t xml:space="preserve">提供经国家密码管理局认可的检测机构出具的密码检测报告（须明确注明所支持的</w:t>
            </w:r>
            <w:r>
              <w:rPr>
                <w:rFonts w:ascii="宋体" w:hAnsi="宋体"/>
                <w:b/>
                <w:bCs/>
                <w:color w:val="000000"/>
                <w:szCs w:val="21"/>
              </w:rPr>
              <w:t xml:space="preserve">算法）</w:t>
            </w:r>
            <w:r>
              <w:rPr>
                <w:rFonts w:hint="eastAsia" w:ascii="宋体" w:hAnsi="宋体"/>
                <w:b/>
                <w:bCs/>
                <w:color w:val="000000"/>
                <w:szCs w:val="21"/>
              </w:rPr>
              <w:t xml:space="preserve">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是</w:t>
            </w:r>
            <w:r/>
          </w:p>
        </w:tc>
      </w:tr>
      <w:tr>
        <w:trPr>
          <w:jc w:val="center"/>
          <w:trHeight w:val="418"/>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支持</w:t>
            </w:r>
            <w:r>
              <w:rPr>
                <w:rFonts w:hint="eastAsia" w:ascii="宋体" w:hAnsi="宋体" w:cs="宋体"/>
                <w:bCs/>
                <w:szCs w:val="21"/>
              </w:rPr>
              <w:t xml:space="preserve">SM7、</w:t>
            </w:r>
            <w:r>
              <w:rPr>
                <w:rFonts w:ascii="宋体" w:hAnsi="宋体" w:cs="宋体"/>
                <w:bCs/>
                <w:szCs w:val="21"/>
              </w:rPr>
              <w:t xml:space="preserve">ZUC国密算法</w:t>
            </w:r>
            <w:r>
              <w:rPr>
                <w:rFonts w:hint="eastAsia" w:ascii="宋体" w:hAnsi="宋体" w:cs="宋体"/>
                <w:bCs/>
                <w:szCs w:val="21"/>
              </w:rPr>
              <w:t xml:space="preserve">。</w:t>
            </w:r>
            <w:r/>
          </w:p>
          <w:p>
            <w:pPr>
              <w:spacing w:line="0" w:lineRule="atLeast"/>
              <w:rPr>
                <w:rFonts w:ascii="宋体" w:hAnsi="宋体" w:cs="宋体"/>
                <w:bCs/>
                <w:szCs w:val="21"/>
              </w:rPr>
            </w:pPr>
            <w:r>
              <w:rPr>
                <w:rFonts w:hint="eastAsia" w:ascii="宋体" w:hAnsi="宋体" w:cs="宋体"/>
                <w:b/>
                <w:color w:val="000000"/>
                <w:szCs w:val="21"/>
              </w:rPr>
              <w:t xml:space="preserve">注：</w:t>
            </w:r>
            <w:r>
              <w:rPr>
                <w:rFonts w:ascii="宋体" w:hAnsi="宋体"/>
                <w:b/>
                <w:bCs/>
                <w:color w:val="000000"/>
                <w:szCs w:val="21"/>
              </w:rPr>
              <w:t xml:space="preserve">投标文件中须</w:t>
            </w:r>
            <w:r>
              <w:rPr>
                <w:rFonts w:hint="eastAsia" w:ascii="宋体" w:hAnsi="宋体"/>
                <w:b/>
                <w:bCs/>
                <w:color w:val="000000"/>
                <w:szCs w:val="21"/>
              </w:rPr>
              <w:t xml:space="preserve">提供经国家密码管理局认可的检测机构出具的密码检测报告（须明确注明所支持的</w:t>
            </w:r>
            <w:r>
              <w:rPr>
                <w:rFonts w:ascii="宋体" w:hAnsi="宋体"/>
                <w:b/>
                <w:bCs/>
                <w:color w:val="000000"/>
                <w:szCs w:val="21"/>
              </w:rPr>
              <w:t xml:space="preserve">算法）</w:t>
            </w:r>
            <w:r>
              <w:rPr>
                <w:rFonts w:hint="eastAsia" w:ascii="宋体" w:hAnsi="宋体"/>
                <w:b/>
                <w:bCs/>
                <w:color w:val="000000"/>
                <w:szCs w:val="21"/>
              </w:rPr>
              <w:t xml:space="preserve">扫</w:t>
            </w:r>
            <w:r>
              <w:rPr>
                <w:rFonts w:hint="eastAsia" w:ascii="宋体" w:hAnsi="宋体"/>
                <w:b/>
                <w:bCs/>
                <w:color w:val="000000"/>
                <w:szCs w:val="21"/>
              </w:rPr>
              <w:t xml:space="preserve">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是</w:t>
            </w:r>
            <w:r/>
          </w:p>
        </w:tc>
      </w:tr>
      <w:tr>
        <w:trPr>
          <w:jc w:val="center"/>
          <w:trHeight w:val="418"/>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w:t>
            </w:r>
            <w:r>
              <w:rPr>
                <w:rFonts w:hint="eastAsia" w:ascii="宋体" w:hAnsi="宋体" w:cs="宋体"/>
                <w:b/>
                <w:color w:val="000000"/>
                <w:szCs w:val="21"/>
              </w:rPr>
              <w:t xml:space="preserve">承诺适配新发布的国密算法标准，持续优化密码服务平台的技术架构和功能，确保其技术先进性与安全性满足行业演进需求。</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是</w:t>
            </w:r>
            <w:r/>
          </w:p>
        </w:tc>
      </w:tr>
      <w:tr>
        <w:trPr>
          <w:jc w:val="center"/>
          <w:trHeight w:val="418"/>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技术路径</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color w:val="000000"/>
                <w:sz w:val="20"/>
                <w:szCs w:val="21"/>
              </w:rPr>
            </w:pPr>
            <w:r>
              <w:rPr>
                <w:rFonts w:hint="eastAsia" w:ascii="宋体" w:hAnsi="宋体" w:cs="宋体"/>
                <w:bCs/>
                <w:szCs w:val="21"/>
              </w:rPr>
              <w:t xml:space="preserve">★</w:t>
            </w:r>
            <w:r>
              <w:rPr>
                <w:rFonts w:hint="eastAsia" w:ascii="宋体" w:hAnsi="宋体"/>
                <w:bCs/>
                <w:szCs w:val="21"/>
              </w:rPr>
              <w:t xml:space="preserve">本项目采用微服务架构设计，分离密码运算和密码服务，依托云服务器密码机提供底层密码运算能力，密码服务平台通过服务实例化（容器部署）为租户提供加解密、签名验签、时间戳、数据库透明加解密、文件加解密等一站式密码服务。该技术路径可实现密码资源的灵活调度，租户可按策略配置实现密码运算资源独享、共享使用，支持故障转移及弹性扩缩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19"/>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兼容适配</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1．须适配至少两种品牌（含鲲鹏）的国产CPU；</w:t>
            </w:r>
            <w:r/>
          </w:p>
          <w:p>
            <w:pPr>
              <w:spacing w:line="0" w:lineRule="atLeast"/>
              <w:widowControl/>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．须适配至少两种品牌（含银河</w:t>
            </w:r>
            <w:r>
              <w:rPr>
                <w:rFonts w:ascii="宋体" w:hAnsi="宋体" w:cs="宋体"/>
                <w:bCs/>
                <w:szCs w:val="21"/>
              </w:rPr>
              <w:t xml:space="preserve">麒麟</w:t>
            </w:r>
            <w:r>
              <w:rPr>
                <w:rFonts w:hint="eastAsia" w:ascii="宋体" w:hAnsi="宋体" w:cs="宋体"/>
                <w:bCs/>
                <w:szCs w:val="21"/>
              </w:rPr>
              <w:t xml:space="preserve">）的</w:t>
            </w:r>
            <w:r>
              <w:rPr>
                <w:rFonts w:ascii="宋体" w:hAnsi="宋体" w:cs="宋体"/>
                <w:bCs/>
                <w:szCs w:val="21"/>
              </w:rPr>
              <w:t xml:space="preserve">国产操作系统</w:t>
            </w:r>
            <w:r>
              <w:rPr>
                <w:rFonts w:hint="eastAsia" w:ascii="宋体" w:hAnsi="宋体" w:cs="宋体"/>
                <w:bCs/>
                <w:szCs w:val="21"/>
              </w:rPr>
              <w:t xml:space="preserve">；</w:t>
            </w:r>
            <w:r/>
          </w:p>
          <w:p>
            <w:pPr>
              <w:spacing w:line="0" w:lineRule="atLeast"/>
              <w:widowControl/>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．须适配至少两种品牌（含达梦）的国产数据库；</w:t>
            </w:r>
            <w:r/>
          </w:p>
          <w:p>
            <w:pPr>
              <w:spacing w:line="0" w:lineRule="atLeast"/>
              <w:widowControl/>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．须适配至少两种品牌（含本项目所投品牌）的国产中间件。</w:t>
            </w:r>
            <w:r/>
          </w:p>
          <w:p>
            <w:pPr>
              <w:spacing w:line="0" w:lineRule="atLeast"/>
              <w:widowControl/>
              <w:rPr>
                <w:rFonts w:ascii="宋体" w:hAnsi="宋体" w:cs="宋体"/>
                <w:bCs/>
                <w:szCs w:val="21"/>
              </w:rPr>
            </w:pPr>
            <w:r>
              <w:rPr>
                <w:rFonts w:hint="eastAsia" w:ascii="宋体" w:hAnsi="宋体" w:cs="宋体"/>
                <w:b/>
                <w:color w:val="000000"/>
                <w:szCs w:val="21"/>
              </w:rPr>
              <w:t xml:space="preserve">注：须在投标文件中详细列出上述各项兼容适配的具体内容，包括但不限于支持的型号、版本等，提供信创产品互认证书</w:t>
            </w:r>
            <w:r>
              <w:rPr>
                <w:rFonts w:hint="eastAsia" w:ascii="宋体" w:hAnsi="宋体"/>
                <w:b/>
                <w:bCs/>
                <w:szCs w:val="21"/>
              </w:rPr>
              <w:t xml:space="preserve">扫描件</w:t>
            </w:r>
            <w:r>
              <w:rPr>
                <w:rFonts w:hint="eastAsia" w:ascii="宋体" w:hAnsi="宋体" w:cs="宋体"/>
                <w:b/>
                <w:color w:val="000000"/>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19"/>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6</w:t>
            </w:r>
            <w:r/>
          </w:p>
        </w:tc>
        <w:tc>
          <w:tcPr>
            <w:tcBorders>
              <w:top w:val="single" w:color="auto" w:sz="4" w:space="0"/>
              <w:left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密码服务</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须包含加解密服务、签名验签服务、时间戳服务、数据库透明加解密服务、文件加解密服务、密钥管理服务、协同签名服务，其中数据库透明加解密服务、文件加解密服务、密钥管理服务随本项目相关密码软件系统采购后开通，其他服务默认开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
                <w:bCs/>
                <w:szCs w:val="21"/>
              </w:rPr>
            </w:pPr>
            <w:r>
              <w:rPr>
                <w:rFonts w:hint="eastAsia" w:ascii="宋体" w:hAnsi="宋体" w:cs="宋体"/>
                <w:bCs/>
                <w:szCs w:val="21"/>
              </w:rPr>
              <w:t xml:space="preserve">部署要求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
                <w:bCs/>
                <w:szCs w:val="21"/>
              </w:rPr>
            </w:pPr>
            <w:r>
              <w:rPr>
                <w:rFonts w:hint="eastAsia" w:ascii="宋体" w:hAnsi="宋体" w:cs="宋体"/>
                <w:bCs/>
                <w:szCs w:val="21"/>
              </w:rPr>
              <w:t xml:space="preserve">充分考虑高可用性、安全性、扩展性，确保密码服务资源池能够无缝集成到现有或未来的网络架构中，支持物理机部署和云部署。</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支持管理系统及用户服务的分级部署模式，支持系统统一入口集中管控。</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采用</w:t>
            </w:r>
            <w:r>
              <w:rPr>
                <w:rFonts w:ascii="宋体" w:hAnsi="宋体" w:cs="宋体"/>
                <w:bCs/>
                <w:szCs w:val="21"/>
              </w:rPr>
              <w:t xml:space="preserve">高可用设计方案，</w:t>
            </w:r>
            <w:r>
              <w:rPr>
                <w:rFonts w:ascii="宋体" w:hAnsi="宋体"/>
                <w:szCs w:val="21"/>
              </w:rPr>
              <w:t xml:space="preserve">支持集群部署，通过节点冗余与自动故障转移机制实现高可用性，并内建负载均衡能力</w:t>
            </w:r>
            <w:r>
              <w:rPr>
                <w:rFonts w:hint="eastAsia" w:ascii="宋体" w:hAnsi="宋体"/>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10</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★支持容器化技术，实现灵活的部署和弹性扩展，并满足以下要求：（1）</w:t>
            </w:r>
            <w:r>
              <w:rPr>
                <w:rFonts w:ascii="宋体" w:hAnsi="宋体" w:cs="宋体"/>
                <w:bCs/>
                <w:szCs w:val="21"/>
              </w:rPr>
              <w:t xml:space="preserve">容器化部署所采用的中间件产品必须与所投本项目的中间件产品为同一品牌；</w:t>
            </w:r>
            <w:r>
              <w:rPr>
                <w:rFonts w:hint="eastAsia" w:ascii="宋体" w:hAnsi="宋体" w:cs="宋体"/>
                <w:bCs/>
                <w:szCs w:val="21"/>
              </w:rPr>
              <w:t xml:space="preserve">（2）</w:t>
            </w:r>
            <w:r>
              <w:rPr>
                <w:rFonts w:ascii="宋体" w:hAnsi="宋体" w:cs="宋体"/>
                <w:bCs/>
                <w:szCs w:val="21"/>
              </w:rPr>
              <w:t xml:space="preserve">禁止使用开源中间件（如Tomcat等）或基于开源中间件二次开发的自研中间件。</w:t>
            </w:r>
            <w:r/>
          </w:p>
          <w:p>
            <w:pPr>
              <w:spacing w:line="0" w:lineRule="atLeast"/>
              <w:widowControl/>
              <w:rPr>
                <w:rFonts w:ascii="宋体" w:hAnsi="宋体" w:cs="宋体"/>
                <w:b/>
                <w:szCs w:val="21"/>
              </w:rPr>
            </w:pPr>
            <w:r>
              <w:rPr>
                <w:rFonts w:hint="eastAsia" w:ascii="宋体" w:hAnsi="宋体" w:cs="宋体"/>
                <w:b/>
                <w:szCs w:val="21"/>
              </w:rPr>
              <w:t xml:space="preserve">注：投标文件中须提供承诺函并加盖投标人公章，格式自拟。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11</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具备良好的扩展性，支持</w:t>
            </w:r>
            <w:r>
              <w:rPr>
                <w:rFonts w:ascii="宋体" w:hAnsi="宋体" w:cs="宋体"/>
                <w:bCs/>
                <w:szCs w:val="21"/>
              </w:rPr>
              <w:t xml:space="preserve">动态增加密码设备</w:t>
            </w:r>
            <w:r>
              <w:rPr>
                <w:rFonts w:hint="eastAsia" w:ascii="宋体" w:hAnsi="宋体" w:cs="宋体"/>
                <w:bCs/>
                <w:szCs w:val="21"/>
              </w:rPr>
              <w:t xml:space="preserve">、</w:t>
            </w:r>
            <w:r>
              <w:rPr>
                <w:rFonts w:ascii="宋体" w:hAnsi="宋体" w:cs="宋体"/>
                <w:bCs/>
                <w:szCs w:val="21"/>
              </w:rPr>
              <w:t xml:space="preserve">服务节点</w:t>
            </w:r>
            <w:r>
              <w:rPr>
                <w:rFonts w:hint="eastAsia" w:ascii="宋体" w:hAnsi="宋体" w:cs="宋体"/>
                <w:bCs/>
                <w:szCs w:val="21"/>
              </w:rPr>
              <w:t xml:space="preserve">，支持</w:t>
            </w:r>
            <w:r>
              <w:rPr>
                <w:rFonts w:ascii="宋体" w:hAnsi="宋体" w:cs="宋体"/>
                <w:bCs/>
                <w:szCs w:val="21"/>
              </w:rPr>
              <w:t xml:space="preserve">模块化新增密码服务功能</w:t>
            </w:r>
            <w:r>
              <w:rPr>
                <w:rFonts w:hint="eastAsia" w:ascii="宋体" w:hAnsi="宋体" w:cs="宋体"/>
                <w:bCs/>
                <w:szCs w:val="21"/>
              </w:rPr>
              <w:t xml:space="preserve">，满足未来业务增长的需要。</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12</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性能要求</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并发处理能力</w:t>
            </w:r>
            <w:r>
              <w:rPr>
                <w:rFonts w:hint="eastAsia" w:ascii="宋体" w:hAnsi="宋体" w:cs="宋体"/>
                <w:bCs/>
                <w:szCs w:val="21"/>
              </w:rPr>
              <w:t xml:space="preserve">：单节点并发处理能力≥1000TPS。</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13</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color w:val="ff0000"/>
                <w:szCs w:val="21"/>
              </w:rPr>
            </w:pPr>
            <w:r>
              <w:rPr>
                <w:rFonts w:ascii="宋体" w:hAnsi="宋体" w:cs="宋体"/>
                <w:bCs/>
                <w:szCs w:val="21"/>
              </w:rPr>
              <w:t xml:space="preserve">响应时间</w:t>
            </w:r>
            <w:r>
              <w:rPr>
                <w:rFonts w:hint="eastAsia" w:ascii="宋体" w:hAnsi="宋体" w:cs="宋体"/>
                <w:bCs/>
                <w:szCs w:val="21"/>
              </w:rPr>
              <w:t xml:space="preserve">：</w:t>
            </w:r>
            <w:r>
              <w:rPr>
                <w:rFonts w:ascii="宋体" w:hAnsi="宋体" w:cs="宋体"/>
                <w:bCs/>
                <w:szCs w:val="21"/>
              </w:rPr>
              <w:t xml:space="preserve">对于单个密码操作请求，要求系统的平均响应时间不超过</w:t>
            </w:r>
            <w:r>
              <w:rPr>
                <w:rFonts w:hint="eastAsia" w:ascii="宋体" w:hAnsi="宋体" w:cs="宋体"/>
                <w:bCs/>
                <w:szCs w:val="21"/>
              </w:rPr>
              <w:t xml:space="preserve">10</w:t>
            </w:r>
            <w:r>
              <w:rPr>
                <w:rFonts w:ascii="宋体" w:hAnsi="宋体" w:cs="宋体"/>
                <w:bCs/>
                <w:szCs w:val="21"/>
              </w:rPr>
              <w:t xml:space="preserve">毫秒</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14</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资源利用率</w:t>
            </w:r>
            <w:r>
              <w:rPr>
                <w:rFonts w:hint="eastAsia" w:ascii="宋体" w:hAnsi="宋体" w:cs="宋体"/>
                <w:bCs/>
                <w:szCs w:val="21"/>
              </w:rPr>
              <w:t xml:space="preserve">：在高负载情况下，CPU、内存、网络带宽等</w:t>
            </w:r>
            <w:r>
              <w:rPr>
                <w:rFonts w:hint="eastAsia" w:ascii="宋体" w:hAnsi="宋体" w:cs="宋体"/>
                <w:bCs/>
                <w:szCs w:val="21"/>
              </w:rPr>
              <w:t xml:space="preserve">资源利用率需保持在合理范围内，避免资源过度消耗导致性能下降。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15</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安全性要求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对操作系统、数据库等</w:t>
            </w:r>
            <w:r>
              <w:rPr>
                <w:rFonts w:hint="eastAsia" w:ascii="宋体" w:hAnsi="宋体" w:cs="宋体"/>
                <w:bCs/>
                <w:szCs w:val="21"/>
              </w:rPr>
              <w:t xml:space="preserve">底层基础设施</w:t>
            </w:r>
            <w:r>
              <w:rPr>
                <w:rFonts w:ascii="宋体" w:hAnsi="宋体" w:cs="宋体"/>
                <w:bCs/>
                <w:szCs w:val="21"/>
              </w:rPr>
              <w:t xml:space="preserve">进行安全加固，包括但不限于关闭不必要的端口和服务、配置强</w:t>
            </w:r>
            <w:r>
              <w:rPr>
                <w:rFonts w:hint="eastAsia" w:ascii="宋体" w:hAnsi="宋体" w:cs="宋体"/>
                <w:bCs/>
                <w:szCs w:val="21"/>
              </w:rPr>
              <w:t xml:space="preserve">口令</w:t>
            </w:r>
            <w:r>
              <w:rPr>
                <w:rFonts w:ascii="宋体" w:hAnsi="宋体" w:cs="宋体"/>
                <w:bCs/>
                <w:szCs w:val="21"/>
              </w:rPr>
              <w:t xml:space="preserve">策略、安装最新的安全补丁等。</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支持逻辑备份与物理备份，可配置整库或服务组级备份策略，提供手动</w:t>
            </w:r>
            <w:r>
              <w:rPr>
                <w:rFonts w:hint="eastAsia" w:ascii="宋体" w:hAnsi="宋体" w:cs="宋体"/>
                <w:bCs/>
                <w:szCs w:val="21"/>
              </w:rPr>
              <w:t xml:space="preserve">、</w:t>
            </w:r>
            <w:r>
              <w:rPr>
                <w:rFonts w:ascii="宋体" w:hAnsi="宋体" w:cs="宋体"/>
                <w:bCs/>
                <w:szCs w:val="21"/>
              </w:rPr>
              <w:t xml:space="preserve">自动备份</w:t>
            </w:r>
            <w:r>
              <w:rPr>
                <w:rFonts w:hint="eastAsia" w:ascii="宋体" w:hAnsi="宋体" w:cs="宋体"/>
                <w:bCs/>
                <w:szCs w:val="21"/>
              </w:rPr>
              <w:t xml:space="preserve">及过期清理策略。</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标准接口</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标准规范：遵循</w:t>
            </w:r>
            <w:r>
              <w:rPr>
                <w:rFonts w:ascii="宋体" w:hAnsi="宋体" w:cs="宋体"/>
                <w:bCs/>
                <w:szCs w:val="21"/>
              </w:rPr>
              <w:t xml:space="preserve">《密码设备应用接口规范》</w:t>
            </w:r>
            <w:r>
              <w:rPr>
                <w:rFonts w:hint="eastAsia" w:ascii="宋体" w:hAnsi="宋体" w:cs="宋体"/>
                <w:bCs/>
                <w:szCs w:val="21"/>
              </w:rPr>
              <w:t xml:space="preserve">（</w:t>
            </w:r>
            <w:r>
              <w:rPr>
                <w:rFonts w:ascii="宋体" w:hAnsi="宋体" w:cs="宋体"/>
                <w:bCs/>
                <w:szCs w:val="21"/>
              </w:rPr>
              <w:t xml:space="preserve">GM/T 0018-2023）</w:t>
            </w:r>
            <w:r>
              <w:rPr>
                <w:rFonts w:hint="eastAsia" w:ascii="宋体" w:hAnsi="宋体" w:cs="宋体"/>
                <w:bCs/>
                <w:szCs w:val="21"/>
              </w:rPr>
              <w:t xml:space="preserve">和</w:t>
            </w:r>
            <w:r>
              <w:rPr>
                <w:rFonts w:ascii="宋体" w:hAnsi="宋体" w:cs="宋体"/>
                <w:bCs/>
                <w:szCs w:val="21"/>
              </w:rPr>
              <w:t xml:space="preserve">《通用密码服务接口规范》（GM/T 0019-2023）</w:t>
            </w:r>
            <w:r>
              <w:rPr>
                <w:rFonts w:hint="eastAsia" w:ascii="宋体" w:hAnsi="宋体" w:cs="宋体"/>
                <w:bCs/>
                <w:szCs w:val="21"/>
              </w:rPr>
              <w:t xml:space="preserve">；支持PKCS#11、JCE等国际标准接口。</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8</w:t>
            </w:r>
            <w:r/>
          </w:p>
        </w:tc>
        <w:tc>
          <w:tcPr>
            <w:tcBorders>
              <w:top w:val="single" w:color="auto" w:sz="4" w:space="0"/>
              <w:left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接口类型：支持租户通过SDK（Java、C、Python）、R</w:t>
            </w:r>
            <w:r>
              <w:rPr>
                <w:rFonts w:ascii="宋体" w:hAnsi="宋体" w:cs="宋体"/>
                <w:bCs/>
                <w:szCs w:val="21"/>
              </w:rPr>
              <w:t xml:space="preserve">EST</w:t>
            </w:r>
            <w:r>
              <w:rPr>
                <w:rFonts w:hint="eastAsia" w:ascii="宋体" w:hAnsi="宋体" w:cs="宋体"/>
                <w:bCs/>
                <w:szCs w:val="21"/>
              </w:rPr>
              <w:t xml:space="preserve">ful API调用密码服务，协同签名等场景需移动端SDK（iOS、Android、</w:t>
            </w:r>
            <w:r>
              <w:rPr>
                <w:rFonts w:ascii="宋体" w:hAnsi="宋体" w:cs="宋体"/>
                <w:bCs/>
                <w:szCs w:val="21"/>
              </w:rPr>
              <w:t xml:space="preserve">HarmonyOS</w:t>
            </w:r>
            <w:r>
              <w:rPr>
                <w:rFonts w:hint="eastAsia" w:ascii="宋体" w:hAnsi="宋体" w:cs="宋体"/>
                <w:bCs/>
                <w:szCs w:val="21"/>
              </w:rPr>
              <w:t xml:space="preserve">）；所有服务接口默认启用国密算法。</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9</w:t>
            </w:r>
            <w:r/>
          </w:p>
        </w:tc>
        <w:tc>
          <w:tcPr>
            <w:tcBorders>
              <w:left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开发语言：</w:t>
            </w:r>
            <w:r>
              <w:rPr>
                <w:rFonts w:ascii="宋体" w:hAnsi="宋体" w:cs="宋体"/>
                <w:bCs/>
                <w:szCs w:val="21"/>
              </w:rPr>
              <w:t xml:space="preserve">原生支持Java、C、Python，其他语言（如Go/PHP）通过CLI命令行工具扩展</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20</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安全调用：基于国密传输层密码协议（</w:t>
            </w:r>
            <w:r>
              <w:rPr>
                <w:rFonts w:ascii="宋体" w:hAnsi="宋体" w:cs="宋体"/>
                <w:bCs/>
                <w:szCs w:val="21"/>
              </w:rPr>
              <w:t xml:space="preserve">TLCP），通过SM2/SM3/SM4算法及双证书体系建立安全通道，符合</w:t>
            </w:r>
            <w:r>
              <w:rPr>
                <w:rFonts w:hint="eastAsia" w:ascii="宋体" w:hAnsi="宋体" w:cs="宋体"/>
                <w:bCs/>
                <w:szCs w:val="21"/>
              </w:rPr>
              <w:t xml:space="preserve">符合《信息安全技术 传输层密码协议（TLCP）》（GB∕T 38636-2020）标准。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554"/>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21</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widowControl/>
              <w:rPr>
                <w:rFonts w:ascii="宋体" w:hAnsi="宋体" w:cs="宋体"/>
                <w:b/>
                <w:bCs/>
                <w:szCs w:val="21"/>
              </w:rPr>
            </w:pPr>
            <w:r>
              <w:rPr>
                <w:rFonts w:hint="eastAsia" w:ascii="宋体" w:hAnsi="宋体" w:cs="宋体"/>
                <w:bCs/>
                <w:szCs w:val="21"/>
              </w:rPr>
              <w:t xml:space="preserve">资质要求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bCs/>
                <w:szCs w:val="21"/>
              </w:rPr>
            </w:pPr>
            <w:r>
              <w:rPr>
                <w:rFonts w:ascii="宋体" w:hAnsi="宋体" w:cs="Segoe UI Symbol"/>
                <w:color w:val="000000"/>
                <w:szCs w:val="21"/>
              </w:rPr>
              <w:t xml:space="preserve">★</w:t>
            </w:r>
            <w:r>
              <w:rPr>
                <w:rFonts w:hint="eastAsia" w:ascii="宋体" w:hAnsi="宋体" w:cs="Segoe UI Symbol"/>
                <w:color w:val="000000"/>
                <w:szCs w:val="21"/>
              </w:rPr>
              <w:t xml:space="preserve">投标</w:t>
            </w:r>
            <w:r>
              <w:rPr>
                <w:rFonts w:ascii="宋体" w:hAnsi="宋体"/>
                <w:bCs/>
                <w:szCs w:val="21"/>
              </w:rPr>
              <w:t xml:space="preserve">产品</w:t>
            </w:r>
            <w:r>
              <w:rPr>
                <w:rFonts w:hint="eastAsia" w:ascii="宋体" w:hAnsi="宋体"/>
                <w:bCs/>
                <w:szCs w:val="21"/>
              </w:rPr>
              <w:t xml:space="preserve">具有有效的</w:t>
            </w:r>
            <w:r>
              <w:rPr>
                <w:rFonts w:ascii="宋体" w:hAnsi="宋体"/>
                <w:bCs/>
                <w:szCs w:val="21"/>
              </w:rPr>
              <w:t xml:space="preserve">《商用密码产品认证证书》</w:t>
            </w:r>
            <w:r>
              <w:rPr>
                <w:rFonts w:hint="eastAsia" w:ascii="宋体" w:hAnsi="宋体"/>
                <w:bCs/>
                <w:szCs w:val="21"/>
              </w:rPr>
              <w:t xml:space="preserve">，认证等级符合《密</w:t>
            </w:r>
            <w:r>
              <w:rPr>
                <w:rFonts w:ascii="宋体" w:hAnsi="宋体"/>
                <w:bCs/>
                <w:szCs w:val="21"/>
              </w:rPr>
              <w:t xml:space="preserve">码模块安全技术要求》</w:t>
            </w:r>
            <w:r>
              <w:rPr>
                <w:rFonts w:hint="eastAsia" w:ascii="宋体" w:hAnsi="宋体"/>
                <w:bCs/>
                <w:szCs w:val="21"/>
              </w:rPr>
              <w:t xml:space="preserve">（GM/T 0028-2024）</w:t>
            </w:r>
            <w:r>
              <w:rPr>
                <w:rFonts w:ascii="宋体" w:hAnsi="宋体"/>
                <w:bCs/>
                <w:szCs w:val="21"/>
              </w:rPr>
              <w:t xml:space="preserve">二级及以上</w:t>
            </w:r>
            <w:r>
              <w:rPr>
                <w:rFonts w:hint="eastAsia" w:ascii="宋体" w:hAnsi="宋体"/>
                <w:bCs/>
                <w:szCs w:val="21"/>
              </w:rPr>
              <w:t xml:space="preserve">。</w:t>
            </w:r>
            <w:r/>
          </w:p>
          <w:p>
            <w:pPr>
              <w:spacing w:line="0" w:lineRule="atLeast"/>
              <w:widowControl/>
              <w:rPr>
                <w:rFonts w:ascii="宋体" w:hAnsi="宋体" w:cs="宋体"/>
                <w:bCs/>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szCs w:val="21"/>
              </w:rPr>
              <w:t xml:space="preserve">是</w:t>
            </w:r>
            <w:r/>
          </w:p>
        </w:tc>
      </w:tr>
      <w:tr>
        <w:trPr>
          <w:jc w:val="center"/>
          <w:trHeight w:val="45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22</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bCs/>
                <w:szCs w:val="21"/>
              </w:rPr>
              <w:t xml:space="preserve">投标</w:t>
            </w:r>
            <w:r>
              <w:rPr>
                <w:rFonts w:hint="eastAsia" w:ascii="宋体" w:hAnsi="宋体" w:cs="宋体"/>
                <w:bCs/>
                <w:szCs w:val="21"/>
              </w:rPr>
              <w:t xml:space="preserve">产品具有《计算机软件著作权登记证书》。</w:t>
            </w:r>
            <w:r/>
          </w:p>
          <w:p>
            <w:pPr>
              <w:spacing w:line="0" w:lineRule="atLeast"/>
              <w:widowControl/>
              <w:rPr>
                <w:rFonts w:ascii="宋体" w:hAnsi="宋体"/>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szCs w:val="21"/>
              </w:rPr>
              <w:t xml:space="preserve">是</w:t>
            </w:r>
            <w:r/>
          </w:p>
        </w:tc>
      </w:tr>
      <w:tr>
        <w:trPr>
          <w:jc w:val="center"/>
          <w:trHeight w:val="425"/>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23</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服务要求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★提供</w:t>
            </w:r>
            <w:r>
              <w:rPr>
                <w:rFonts w:hint="eastAsia" w:ascii="宋体" w:hAnsi="宋体"/>
                <w:bCs/>
                <w:szCs w:val="21"/>
              </w:rPr>
              <w:t xml:space="preserve">三年原厂质保（含软件升级）</w:t>
            </w:r>
            <w:r>
              <w:rPr>
                <w:rFonts w:hint="eastAsia" w:ascii="宋体" w:hAnsi="宋体" w:cs="宋体"/>
                <w:bCs/>
                <w:szCs w:val="21"/>
              </w:rPr>
              <w:t xml:space="preserve">，永久授权使用。</w:t>
            </w:r>
            <w:r/>
          </w:p>
          <w:p>
            <w:pPr>
              <w:spacing w:line="0" w:lineRule="atLeast"/>
              <w:widowControl/>
              <w:rPr>
                <w:rFonts w:ascii="宋体" w:hAnsi="宋体" w:cs="宋体"/>
                <w:b/>
                <w:bCs/>
                <w:szCs w:val="21"/>
              </w:rPr>
            </w:pPr>
            <w:r>
              <w:rPr>
                <w:rFonts w:hint="eastAsia" w:ascii="宋体" w:hAnsi="宋体" w:cs="宋体"/>
                <w:b/>
                <w:szCs w:val="21"/>
              </w:rPr>
              <w:t xml:space="preserve">注：</w:t>
            </w:r>
            <w:r>
              <w:rPr>
                <w:rFonts w:ascii="宋体" w:hAnsi="宋体" w:cs="宋体"/>
                <w:b/>
                <w:szCs w:val="21"/>
              </w:rPr>
              <w:t xml:space="preserve">投标文件中</w:t>
            </w:r>
            <w:r>
              <w:rPr>
                <w:rFonts w:hint="eastAsia" w:ascii="宋体" w:hAnsi="宋体" w:cs="宋体"/>
                <w:b/>
                <w:szCs w:val="21"/>
              </w:rPr>
              <w:t xml:space="preserve">须提供承诺函并加盖投标人公章，格式自拟。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szCs w:val="21"/>
              </w:rPr>
              <w:t xml:space="preserve">是</w:t>
            </w:r>
            <w:r/>
          </w:p>
        </w:tc>
      </w:tr>
      <w:tr>
        <w:trPr>
          <w:jc w:val="center"/>
          <w:trHeight w:val="398"/>
        </w:trPr>
        <w:tc>
          <w:tcPr>
            <w:gridSpan w:val="4"/>
            <w:shd w:val="clear" w:color="auto" w:fill="f2f2f2"/>
            <w:tcBorders>
              <w:top w:val="single" w:color="auto" w:sz="4" w:space="0"/>
              <w:left w:val="single" w:color="auto" w:sz="4" w:space="0"/>
              <w:bottom w:val="single" w:color="auto" w:sz="4" w:space="0"/>
              <w:right w:val="single" w:color="auto" w:sz="4" w:space="0"/>
            </w:tcBorders>
            <w:tcW w:w="8217" w:type="dxa"/>
            <w:vAlign w:val="center"/>
            <w:textDirection w:val="lrTb"/>
            <w:noWrap/>
          </w:tcPr>
          <w:p>
            <w:pPr>
              <w:jc w:val="left"/>
              <w:widowControl/>
              <w:rPr>
                <w:rFonts w:ascii="黑体" w:hAnsi="黑体" w:eastAsia="黑体" w:cs="宋体"/>
                <w:bCs/>
                <w:sz w:val="20"/>
                <w:szCs w:val="22"/>
              </w:rPr>
            </w:pPr>
            <w:r>
              <w:rPr>
                <w:rFonts w:hint="eastAsia" w:ascii="黑体" w:hAnsi="黑体" w:eastAsia="黑体" w:cs="宋体"/>
                <w:bCs/>
                <w:sz w:val="20"/>
                <w:szCs w:val="22"/>
              </w:rPr>
              <w:t xml:space="preserve">管理侧功能</w:t>
            </w:r>
            <w:r/>
          </w:p>
        </w:tc>
      </w:tr>
      <w:tr>
        <w:trPr>
          <w:jc w:val="center"/>
          <w:trHeight w:val="554"/>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首页工作台</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支持</w:t>
            </w:r>
            <w:r>
              <w:rPr>
                <w:rFonts w:ascii="宋体" w:hAnsi="宋体" w:cs="宋体"/>
                <w:bCs/>
                <w:szCs w:val="21"/>
              </w:rPr>
              <w:t xml:space="preserve">关键信息概览</w:t>
            </w:r>
            <w:r>
              <w:rPr>
                <w:rFonts w:hint="eastAsia" w:ascii="宋体" w:hAnsi="宋体" w:cs="宋体"/>
                <w:bCs/>
                <w:szCs w:val="21"/>
              </w:rPr>
              <w:t xml:space="preserve">，包括</w:t>
            </w:r>
            <w:r>
              <w:rPr>
                <w:rFonts w:ascii="宋体" w:hAnsi="宋体" w:cs="宋体"/>
                <w:bCs/>
                <w:szCs w:val="21"/>
              </w:rPr>
              <w:t xml:space="preserve">运行时长</w:t>
            </w:r>
            <w:r>
              <w:rPr>
                <w:rFonts w:hint="eastAsia" w:ascii="宋体" w:hAnsi="宋体" w:cs="宋体"/>
                <w:bCs/>
                <w:szCs w:val="21"/>
              </w:rPr>
              <w:t xml:space="preserve">、资源总量</w:t>
            </w:r>
            <w:r>
              <w:rPr>
                <w:rFonts w:ascii="宋体" w:hAnsi="宋体" w:cs="宋体"/>
                <w:bCs/>
                <w:szCs w:val="21"/>
              </w:rPr>
              <w:t xml:space="preserve">（租户</w:t>
            </w:r>
            <w:r>
              <w:rPr>
                <w:rFonts w:hint="eastAsia" w:ascii="宋体" w:hAnsi="宋体" w:cs="宋体"/>
                <w:bCs/>
                <w:szCs w:val="21"/>
              </w:rPr>
              <w:t xml:space="preserve">/</w:t>
            </w:r>
            <w:r>
              <w:rPr>
                <w:rFonts w:ascii="宋体" w:hAnsi="宋体" w:cs="宋体"/>
                <w:bCs/>
                <w:szCs w:val="21"/>
              </w:rPr>
              <w:t xml:space="preserve">服务</w:t>
            </w:r>
            <w:r>
              <w:rPr>
                <w:rFonts w:hint="eastAsia" w:ascii="宋体" w:hAnsi="宋体" w:cs="宋体"/>
                <w:bCs/>
                <w:szCs w:val="21"/>
              </w:rPr>
              <w:t xml:space="preserve">/</w:t>
            </w:r>
            <w:r>
              <w:rPr>
                <w:rFonts w:ascii="宋体" w:hAnsi="宋体" w:cs="宋体"/>
                <w:bCs/>
                <w:szCs w:val="21"/>
              </w:rPr>
              <w:t xml:space="preserve">设备</w:t>
            </w:r>
            <w:r>
              <w:rPr>
                <w:rFonts w:hint="eastAsia" w:ascii="宋体" w:hAnsi="宋体" w:cs="宋体"/>
                <w:bCs/>
                <w:szCs w:val="21"/>
              </w:rPr>
              <w:t xml:space="preserve">/应用</w:t>
            </w:r>
            <w:r>
              <w:rPr>
                <w:rFonts w:ascii="宋体" w:hAnsi="宋体" w:cs="宋体"/>
                <w:bCs/>
                <w:szCs w:val="21"/>
              </w:rPr>
              <w:t xml:space="preserve">）、</w:t>
            </w:r>
            <w:r>
              <w:rPr>
                <w:rFonts w:hint="eastAsia" w:ascii="宋体" w:hAnsi="宋体" w:cs="宋体"/>
                <w:bCs/>
                <w:szCs w:val="21"/>
              </w:rPr>
              <w:t xml:space="preserve">密码</w:t>
            </w:r>
            <w:r>
              <w:rPr>
                <w:rFonts w:ascii="宋体" w:hAnsi="宋体" w:cs="宋体"/>
                <w:bCs/>
                <w:szCs w:val="21"/>
              </w:rPr>
              <w:t xml:space="preserve">服务</w:t>
            </w:r>
            <w:r>
              <w:rPr>
                <w:rFonts w:hint="eastAsia" w:ascii="宋体" w:hAnsi="宋体" w:cs="宋体"/>
                <w:bCs/>
                <w:szCs w:val="21"/>
              </w:rPr>
              <w:t xml:space="preserve">信息</w:t>
            </w:r>
            <w:r>
              <w:rPr>
                <w:rFonts w:ascii="宋体" w:hAnsi="宋体" w:cs="宋体"/>
                <w:bCs/>
                <w:szCs w:val="21"/>
              </w:rPr>
              <w:t xml:space="preserve">、</w:t>
            </w:r>
            <w:r>
              <w:rPr>
                <w:rFonts w:hint="eastAsia" w:ascii="宋体" w:hAnsi="宋体" w:cs="宋体"/>
                <w:bCs/>
                <w:szCs w:val="21"/>
              </w:rPr>
              <w:t xml:space="preserve">密码设备信息、</w:t>
            </w:r>
            <w:r>
              <w:rPr>
                <w:rFonts w:ascii="宋体" w:hAnsi="宋体" w:cs="宋体"/>
                <w:bCs/>
                <w:szCs w:val="21"/>
              </w:rPr>
              <w:t xml:space="preserve">工单</w:t>
            </w:r>
            <w:r>
              <w:rPr>
                <w:rFonts w:hint="eastAsia" w:ascii="宋体" w:hAnsi="宋体" w:cs="宋体"/>
                <w:bCs/>
                <w:szCs w:val="21"/>
              </w:rPr>
              <w:t xml:space="preserve">信息、告警信息</w:t>
            </w:r>
            <w:r>
              <w:rPr>
                <w:rFonts w:ascii="宋体" w:hAnsi="宋体" w:cs="宋体"/>
                <w:bCs/>
                <w:szCs w:val="21"/>
              </w:rPr>
              <w:t xml:space="preserve">、</w:t>
            </w:r>
            <w:r>
              <w:rPr>
                <w:rFonts w:hint="eastAsia" w:ascii="宋体" w:hAnsi="宋体" w:cs="宋体"/>
                <w:bCs/>
                <w:szCs w:val="21"/>
              </w:rPr>
              <w:t xml:space="preserve">应用调用信息等</w:t>
            </w:r>
            <w:r>
              <w:rPr>
                <w:rFonts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554"/>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区域管理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color w:val="ff0000"/>
                <w:szCs w:val="21"/>
              </w:rPr>
            </w:pPr>
            <w:r>
              <w:rPr>
                <w:rFonts w:ascii="宋体" w:hAnsi="宋体" w:cs="宋体"/>
                <w:bCs/>
                <w:szCs w:val="21"/>
              </w:rPr>
              <w:t xml:space="preserve">支持区域列表展示，可按关键词搜索区域信息；支持区域详情查看，包括区域名称、描述等。</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554"/>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color w:val="ff0000"/>
                <w:szCs w:val="21"/>
              </w:rPr>
            </w:pPr>
            <w:r>
              <w:rPr>
                <w:rFonts w:ascii="宋体" w:hAnsi="宋体" w:cs="宋体"/>
                <w:bCs/>
                <w:szCs w:val="21"/>
              </w:rPr>
              <w:t xml:space="preserve">支持区域的新增、编辑、删除操作；删除操作需确保区域无关联实体（如设备、租户）。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租户管理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支持租户密钥资源隔离，确保多租户数据安全。</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28</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支持租户审核、修改、查询、删除等业务操作。</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8"/>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支持查看租户绑定的服务组和设备组信息；支持租户业务地址配置，包括基础业务地址、SSLVPN地址等。</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8"/>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30</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支持租户</w:t>
            </w:r>
            <w:r>
              <w:rPr>
                <w:rFonts w:hint="eastAsia" w:ascii="宋体" w:hAnsi="宋体" w:cs="宋体"/>
                <w:bCs/>
                <w:szCs w:val="21"/>
              </w:rPr>
              <w:t xml:space="preserve">启用</w:t>
            </w:r>
            <w:r>
              <w:rPr>
                <w:rFonts w:ascii="宋体" w:hAnsi="宋体" w:cs="宋体"/>
                <w:bCs/>
                <w:szCs w:val="21"/>
              </w:rPr>
              <w:t xml:space="preserve">和</w:t>
            </w:r>
            <w:r>
              <w:rPr>
                <w:rFonts w:hint="eastAsia" w:ascii="宋体" w:hAnsi="宋体" w:cs="宋体"/>
                <w:bCs/>
                <w:szCs w:val="21"/>
              </w:rPr>
              <w:t xml:space="preserve">禁用</w:t>
            </w:r>
            <w:r>
              <w:rPr>
                <w:rFonts w:ascii="宋体" w:hAnsi="宋体" w:cs="宋体"/>
                <w:bCs/>
                <w:szCs w:val="21"/>
              </w:rPr>
              <w:t xml:space="preserve">操作；删除租户前需确保租户内无活动应用、密钥或服务。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0"/>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31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密码服务</w:t>
            </w:r>
            <w:r/>
          </w:p>
          <w:p>
            <w:pPr>
              <w:jc w:val="center"/>
              <w:spacing w:line="0" w:lineRule="atLeast"/>
              <w:widowControl/>
              <w:rPr>
                <w:rFonts w:ascii="宋体" w:hAnsi="宋体" w:cs="宋体"/>
                <w:bCs/>
                <w:szCs w:val="21"/>
              </w:rPr>
            </w:pPr>
            <w:r>
              <w:rPr>
                <w:rFonts w:hint="eastAsia" w:ascii="宋体" w:hAnsi="宋体" w:cs="宋体"/>
                <w:bCs/>
                <w:szCs w:val="21"/>
              </w:rPr>
              <w:t xml:space="preserve">配额管理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支持密码</w:t>
            </w:r>
            <w:r>
              <w:rPr>
                <w:rFonts w:hint="eastAsia" w:ascii="宋体" w:hAnsi="宋体" w:cs="宋体"/>
                <w:bCs/>
                <w:szCs w:val="21"/>
              </w:rPr>
              <w:t xml:space="preserve">服务</w:t>
            </w:r>
            <w:r>
              <w:rPr>
                <w:rFonts w:ascii="宋体" w:hAnsi="宋体" w:cs="宋体"/>
                <w:bCs/>
                <w:szCs w:val="21"/>
              </w:rPr>
              <w:t xml:space="preserve">配额动态调整，包括开通、编辑、停用及详情查看。</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57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
                <w:bCs/>
                <w:szCs w:val="21"/>
              </w:rPr>
            </w:pPr>
            <w:r>
              <w:rPr>
                <w:rFonts w:hint="eastAsia" w:ascii="宋体" w:hAnsi="宋体" w:cs="宋体"/>
                <w:bCs/>
                <w:szCs w:val="21"/>
              </w:rPr>
              <w:t xml:space="preserve">设备管理</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
                <w:szCs w:val="21"/>
              </w:rPr>
              <w:t xml:space="preserve">▲</w:t>
            </w:r>
            <w:r>
              <w:rPr>
                <w:rFonts w:ascii="宋体" w:hAnsi="宋体" w:cs="宋体"/>
                <w:bCs/>
                <w:szCs w:val="21"/>
              </w:rPr>
              <w:t xml:space="preserve">兼容第三方厂商密码设备，支持异构设备</w:t>
            </w:r>
            <w:r>
              <w:rPr>
                <w:rFonts w:hint="eastAsia" w:ascii="宋体" w:hAnsi="宋体" w:cs="宋体"/>
                <w:bCs/>
                <w:szCs w:val="21"/>
              </w:rPr>
              <w:t xml:space="preserve">（≥5种品牌）</w:t>
            </w:r>
            <w:r>
              <w:rPr>
                <w:rFonts w:ascii="宋体" w:hAnsi="宋体" w:cs="宋体"/>
                <w:bCs/>
                <w:szCs w:val="21"/>
              </w:rPr>
              <w:t xml:space="preserve">的统一注册、调度和管理。</w:t>
            </w:r>
            <w:r/>
          </w:p>
          <w:p>
            <w:pPr>
              <w:spacing w:line="0" w:lineRule="atLeast"/>
              <w:rPr>
                <w:rFonts w:ascii="宋体" w:hAnsi="宋体" w:cs="宋体"/>
                <w:bCs/>
                <w:szCs w:val="21"/>
              </w:rPr>
            </w:pPr>
            <w:r>
              <w:rPr>
                <w:rFonts w:hint="eastAsia" w:ascii="宋体" w:hAnsi="宋体" w:cs="宋体"/>
                <w:b/>
                <w:szCs w:val="21"/>
              </w:rPr>
              <w:t xml:space="preserve">注：投标文件中须提供功能界面截图证明文件。</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是</w:t>
            </w:r>
            <w:r/>
          </w:p>
        </w:tc>
      </w:tr>
      <w:tr>
        <w:trPr>
          <w:jc w:val="center"/>
          <w:trHeight w:val="82"/>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支持设备列表展示与模糊查询（可按名称、IP、状态、类型筛选）。</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25"/>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支持设备配置、启停操作及虚拟密码机批量创建。</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
                <w:bCs/>
                <w:sz w:val="20"/>
                <w:szCs w:val="22"/>
              </w:rPr>
            </w:pPr>
            <w:r>
              <w:rPr>
                <w:rFonts w:ascii="宋体" w:hAnsi="宋体" w:cs="宋体"/>
                <w:b/>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
                <w:bCs/>
                <w:szCs w:val="21"/>
              </w:rPr>
            </w:pPr>
            <w:r>
              <w:rPr>
                <w:rFonts w:ascii="宋体" w:hAnsi="宋体" w:cs="宋体"/>
                <w:bCs/>
                <w:szCs w:val="21"/>
              </w:rPr>
              <w:t xml:space="preserve">支持设备安全策略管理（如设备主密钥管理）</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22"/>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ascii="宋体" w:hAnsi="宋体" w:cs="宋体"/>
                <w:szCs w:val="21"/>
              </w:rPr>
              <w:t xml:space="preserve">36</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
                <w:bCs/>
                <w:sz w:val="20"/>
                <w:szCs w:val="22"/>
              </w:rPr>
            </w:pPr>
            <w:r>
              <w:rPr>
                <w:rFonts w:ascii="宋体" w:hAnsi="宋体" w:cs="宋体"/>
                <w:b/>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支持设备组创建与管理，便于设备分类和资源共享。</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
                <w:bCs/>
                <w:sz w:val="20"/>
                <w:szCs w:val="22"/>
              </w:rPr>
            </w:pPr>
            <w:r>
              <w:rPr>
                <w:rFonts w:ascii="宋体" w:hAnsi="宋体" w:cs="宋体"/>
                <w:b/>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支持厂商与设备类型管理（厂商添加/编辑/删除）；支持设备类型定义（如云服务器密码机</w:t>
            </w:r>
            <w:r>
              <w:rPr>
                <w:rFonts w:hint="eastAsia" w:ascii="宋体" w:hAnsi="宋体" w:cs="宋体"/>
                <w:bCs/>
                <w:szCs w:val="21"/>
              </w:rPr>
              <w:t xml:space="preserve">、</w:t>
            </w:r>
            <w:r>
              <w:rPr>
                <w:rFonts w:ascii="宋体" w:hAnsi="宋体" w:cs="宋体"/>
                <w:bCs/>
                <w:szCs w:val="21"/>
              </w:rPr>
              <w:t xml:space="preserve">物理密码机）。</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5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8</w:t>
            </w:r>
            <w:r/>
          </w:p>
        </w:tc>
        <w:tc>
          <w:tcPr>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
                <w:bCs/>
                <w:szCs w:val="21"/>
              </w:rPr>
            </w:pPr>
            <w:r>
              <w:rPr>
                <w:rFonts w:hint="eastAsia" w:ascii="宋体" w:hAnsi="宋体" w:cs="宋体"/>
                <w:bCs/>
                <w:szCs w:val="21"/>
              </w:rPr>
              <w:t xml:space="preserve">服务管理</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
                <w:bCs/>
                <w:sz w:val="20"/>
                <w:szCs w:val="22"/>
              </w:rPr>
            </w:pPr>
            <w:r>
              <w:rPr>
                <w:rFonts w:ascii="宋体" w:hAnsi="宋体" w:cs="宋体"/>
                <w:bCs/>
                <w:szCs w:val="21"/>
              </w:rPr>
              <w:t xml:space="preserve">支持服务列表展示（服务名称</w:t>
            </w:r>
            <w:r>
              <w:rPr>
                <w:rFonts w:hint="eastAsia" w:ascii="宋体" w:hAnsi="宋体" w:cs="宋体"/>
                <w:bCs/>
                <w:szCs w:val="21"/>
              </w:rPr>
              <w:t xml:space="preserve">/</w:t>
            </w:r>
            <w:r>
              <w:rPr>
                <w:rFonts w:ascii="宋体" w:hAnsi="宋体" w:cs="宋体"/>
                <w:bCs/>
                <w:szCs w:val="21"/>
              </w:rPr>
              <w:t xml:space="preserve">类型</w:t>
            </w:r>
            <w:r>
              <w:rPr>
                <w:rFonts w:hint="eastAsia" w:ascii="宋体" w:hAnsi="宋体" w:cs="宋体"/>
                <w:bCs/>
                <w:szCs w:val="21"/>
              </w:rPr>
              <w:t xml:space="preserve">/</w:t>
            </w:r>
            <w:r>
              <w:rPr>
                <w:rFonts w:ascii="宋体" w:hAnsi="宋体" w:cs="宋体"/>
                <w:bCs/>
                <w:szCs w:val="21"/>
              </w:rPr>
              <w:t xml:space="preserve">状态）；支持服务创建、编辑、启用、停用、重启及删除操作。</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6"/>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9</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 w:val="20"/>
                <w:szCs w:val="22"/>
              </w:rPr>
            </w:pPr>
            <w:r>
              <w:rPr>
                <w:rFonts w:ascii="宋体" w:hAnsi="宋体" w:cs="宋体"/>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
                <w:bCs/>
                <w:sz w:val="20"/>
                <w:szCs w:val="22"/>
              </w:rPr>
            </w:pPr>
            <w:r>
              <w:rPr>
                <w:rFonts w:ascii="宋体" w:hAnsi="宋体" w:cs="宋体"/>
                <w:bCs/>
                <w:szCs w:val="21"/>
              </w:rPr>
              <w:t xml:space="preserve">支持服务类型管理（服务类型列表展示与编辑）</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21"/>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40</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 w:val="20"/>
                <w:szCs w:val="22"/>
              </w:rPr>
            </w:pPr>
            <w:r>
              <w:rPr>
                <w:rFonts w:ascii="宋体" w:hAnsi="宋体" w:cs="宋体"/>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支持API网关管理（网关配置</w:t>
            </w:r>
            <w:r>
              <w:rPr>
                <w:rFonts w:hint="eastAsia" w:ascii="宋体" w:hAnsi="宋体" w:cs="宋体"/>
                <w:bCs/>
                <w:szCs w:val="21"/>
              </w:rPr>
              <w:t xml:space="preserve">/</w:t>
            </w:r>
            <w:r>
              <w:rPr>
                <w:rFonts w:ascii="宋体" w:hAnsi="宋体" w:cs="宋体"/>
                <w:bCs/>
                <w:szCs w:val="21"/>
              </w:rPr>
              <w:t xml:space="preserve">路由管理）。</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55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41</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 w:val="20"/>
                <w:szCs w:val="22"/>
              </w:rPr>
            </w:pPr>
            <w:r>
              <w:rPr>
                <w:rFonts w:ascii="宋体" w:hAnsi="宋体" w:cs="宋体"/>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支持服务组管理（服务组创建、编辑、删除及服务绑定/释放）</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9"/>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2</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 w:val="20"/>
                <w:szCs w:val="22"/>
              </w:rPr>
            </w:pPr>
            <w:r>
              <w:rPr>
                <w:rFonts w:ascii="宋体" w:hAnsi="宋体" w:cs="宋体"/>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
                <w:bCs/>
                <w:sz w:val="20"/>
                <w:szCs w:val="22"/>
              </w:rPr>
            </w:pPr>
            <w:r>
              <w:rPr>
                <w:rFonts w:ascii="宋体" w:hAnsi="宋体" w:cs="宋体"/>
                <w:bCs/>
                <w:szCs w:val="21"/>
              </w:rPr>
              <w:t xml:space="preserve">支持服务镜像管理（镜像上传、启用/禁用、删除）。</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55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3</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 w:val="20"/>
                <w:szCs w:val="22"/>
              </w:rPr>
            </w:pPr>
            <w:r>
              <w:rPr>
                <w:rFonts w:ascii="宋体" w:hAnsi="宋体" w:cs="宋体"/>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
                <w:bCs/>
                <w:szCs w:val="21"/>
              </w:rPr>
            </w:pPr>
            <w:r>
              <w:rPr>
                <w:rFonts w:hint="eastAsia" w:ascii="宋体" w:hAnsi="宋体" w:cs="宋体"/>
                <w:b/>
                <w:szCs w:val="21"/>
              </w:rPr>
              <w:t xml:space="preserve">▲</w:t>
            </w:r>
            <w:r>
              <w:rPr>
                <w:rFonts w:hint="eastAsia" w:ascii="宋体" w:hAnsi="宋体"/>
                <w:szCs w:val="21"/>
              </w:rPr>
              <w:t xml:space="preserve">支持独享和共享密码算力资源，共享模式的密码算力资源可由多个租户使用，独享模式的密码算力资源仅供单个租户使用。</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55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 w:val="20"/>
                <w:szCs w:val="22"/>
              </w:rPr>
            </w:pPr>
            <w:r>
              <w:rPr>
                <w:rFonts w:hint="eastAsia" w:ascii="宋体" w:hAnsi="宋体" w:cs="宋体"/>
                <w:sz w:val="20"/>
                <w:szCs w:val="22"/>
              </w:rPr>
              <w:t xml:space="preserve">4</w:t>
            </w:r>
            <w:r>
              <w:rPr>
                <w:rFonts w:ascii="宋体" w:hAnsi="宋体" w:cs="宋体"/>
                <w:sz w:val="20"/>
                <w:szCs w:val="22"/>
              </w:rPr>
              <w:t xml:space="preserve">4</w:t>
            </w:r>
            <w:r/>
          </w:p>
        </w:tc>
        <w:tc>
          <w:tcPr>
            <w:tcBorders>
              <w:top w:val="single" w:color="auto" w:sz="4" w:space="0"/>
              <w:left w:val="none" w:color="000000" w:sz="4" w:space="0"/>
              <w:right w:val="single" w:color="auto" w:sz="4" w:space="0"/>
            </w:tcBorders>
            <w:tcW w:w="1476" w:type="dxa"/>
            <w:vAlign w:val="center"/>
            <w:vMerge w:val="restart"/>
            <w:textDirection w:val="lrTb"/>
            <w:noWrap/>
          </w:tcPr>
          <w:p>
            <w:pPr>
              <w:jc w:val="center"/>
              <w:widowControl/>
              <w:rPr>
                <w:rFonts w:ascii="宋体" w:hAnsi="宋体" w:cs="宋体"/>
                <w:b/>
                <w:bCs/>
                <w:sz w:val="20"/>
                <w:szCs w:val="22"/>
              </w:rPr>
            </w:pPr>
            <w:r>
              <w:rPr>
                <w:rFonts w:hint="eastAsia" w:ascii="宋体" w:hAnsi="宋体" w:cs="宋体"/>
                <w:bCs/>
                <w:szCs w:val="21"/>
              </w:rPr>
              <w:t xml:space="preserve">服务发布</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
                <w:szCs w:val="21"/>
              </w:rPr>
            </w:pPr>
            <w:r>
              <w:rPr>
                <w:rFonts w:ascii="宋体" w:hAnsi="宋体" w:cs="宋体"/>
                <w:bCs/>
                <w:szCs w:val="21"/>
              </w:rPr>
              <w:t xml:space="preserve">支持密码服务上架、下架、新增、编辑和删除；发布页面</w:t>
            </w:r>
            <w:r>
              <w:rPr>
                <w:rFonts w:hint="eastAsia" w:ascii="宋体" w:hAnsi="宋体" w:cs="宋体"/>
                <w:bCs/>
                <w:szCs w:val="21"/>
              </w:rPr>
              <w:t xml:space="preserve">包含</w:t>
            </w:r>
            <w:r>
              <w:rPr>
                <w:rFonts w:ascii="宋体" w:hAnsi="宋体" w:cs="宋体"/>
                <w:bCs/>
                <w:szCs w:val="21"/>
              </w:rPr>
              <w:t xml:space="preserve">服务基础信息、功能及应用场景描述。</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55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 w:val="20"/>
                <w:szCs w:val="22"/>
              </w:rPr>
            </w:pPr>
            <w:r>
              <w:rPr>
                <w:rFonts w:hint="eastAsia" w:ascii="宋体" w:hAnsi="宋体" w:cs="宋体"/>
                <w:sz w:val="20"/>
                <w:szCs w:val="22"/>
              </w:rPr>
              <w:t xml:space="preserve">4</w:t>
            </w:r>
            <w:r>
              <w:rPr>
                <w:rFonts w:ascii="宋体" w:hAnsi="宋体" w:cs="宋体"/>
                <w:sz w:val="20"/>
                <w:szCs w:val="22"/>
              </w:rPr>
              <w:t xml:space="preserve">5</w:t>
            </w:r>
            <w:r/>
          </w:p>
        </w:tc>
        <w:tc>
          <w:tcPr>
            <w:tcBorders>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
                <w:bCs/>
                <w:sz w:val="20"/>
                <w:szCs w:val="22"/>
              </w:rPr>
            </w:pPr>
            <w:r>
              <w:rPr>
                <w:rFonts w:ascii="宋体" w:hAnsi="宋体" w:cs="宋体"/>
                <w:b/>
                <w:bCs/>
                <w:sz w:val="20"/>
                <w:szCs w:val="22"/>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
                <w:szCs w:val="21"/>
              </w:rPr>
            </w:pPr>
            <w:r>
              <w:rPr>
                <w:rFonts w:hint="eastAsia" w:ascii="宋体" w:hAnsi="宋体" w:cs="宋体"/>
                <w:b/>
                <w:szCs w:val="21"/>
              </w:rPr>
              <w:t xml:space="preserve">▲</w:t>
            </w:r>
            <w:r>
              <w:rPr>
                <w:rFonts w:hint="eastAsia" w:ascii="宋体" w:hAnsi="宋体" w:cs="宋体"/>
                <w:bCs/>
                <w:szCs w:val="21"/>
              </w:rPr>
              <w:t xml:space="preserve">提供沙箱环境，供</w:t>
            </w:r>
            <w:r>
              <w:rPr>
                <w:rFonts w:ascii="宋体" w:hAnsi="宋体" w:cs="宋体"/>
                <w:bCs/>
                <w:szCs w:val="21"/>
              </w:rPr>
              <w:t xml:space="preserve">租户对加解密、签名验签、时间戳等</w:t>
            </w:r>
            <w:r>
              <w:rPr>
                <w:rFonts w:hint="eastAsia" w:ascii="宋体" w:hAnsi="宋体" w:cs="宋体"/>
                <w:bCs/>
                <w:szCs w:val="21"/>
              </w:rPr>
              <w:t xml:space="preserve">密码</w:t>
            </w:r>
            <w:r>
              <w:rPr>
                <w:rFonts w:ascii="宋体" w:hAnsi="宋体" w:cs="宋体"/>
                <w:bCs/>
                <w:szCs w:val="21"/>
              </w:rPr>
              <w:t xml:space="preserve">服务进行上线前功能验证。</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7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
                <w:bCs/>
                <w:color w:val="ff0000"/>
                <w:szCs w:val="21"/>
              </w:rPr>
            </w:pPr>
            <w:r>
              <w:rPr>
                <w:rFonts w:hint="eastAsia" w:ascii="宋体" w:hAnsi="宋体" w:cs="宋体"/>
                <w:bCs/>
                <w:szCs w:val="21"/>
              </w:rPr>
              <w:t xml:space="preserve">密钥管理</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集成专业密钥管理系统（KMS</w:t>
            </w:r>
            <w:r>
              <w:rPr>
                <w:rFonts w:ascii="宋体" w:hAnsi="宋体" w:cs="宋体"/>
                <w:bCs/>
                <w:szCs w:val="21"/>
              </w:rPr>
              <w:t xml:space="preserve">）</w:t>
            </w:r>
            <w:r>
              <w:rPr>
                <w:rFonts w:hint="eastAsia" w:ascii="宋体" w:hAnsi="宋体" w:cs="宋体"/>
                <w:bCs/>
                <w:szCs w:val="21"/>
              </w:rPr>
              <w:t xml:space="preserve">对密钥进行集中管理；</w:t>
            </w:r>
            <w:r>
              <w:rPr>
                <w:rFonts w:hint="eastAsia" w:ascii="宋体" w:hAnsi="宋体"/>
                <w:szCs w:val="21"/>
              </w:rPr>
              <w:t xml:space="preserve">采用三级密钥体系（主密钥-密钥加密密钥-应用加密密钥），支持密钥</w:t>
            </w:r>
            <w:r>
              <w:rPr>
                <w:rFonts w:ascii="宋体" w:hAnsi="宋体"/>
                <w:szCs w:val="21"/>
              </w:rPr>
              <w:t xml:space="preserve">生成、存储、分发、备份、更新、撤销、归档、恢复、销毁等</w:t>
            </w:r>
            <w:r>
              <w:rPr>
                <w:rFonts w:hint="eastAsia" w:ascii="宋体" w:hAnsi="宋体"/>
                <w:szCs w:val="21"/>
              </w:rPr>
              <w:t xml:space="preserve">全生命周期管理，密钥由密码卡硬件保护且不以明文外泄。</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95"/>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7</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支持主密钥备份与恢复</w:t>
            </w:r>
            <w:r>
              <w:rPr>
                <w:rFonts w:hint="eastAsia" w:ascii="宋体" w:hAnsi="宋体" w:cs="宋体"/>
                <w:bCs/>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5"/>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8</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color w:val="ff0000"/>
                <w:szCs w:val="21"/>
              </w:rPr>
            </w:pPr>
            <w:r>
              <w:rPr>
                <w:rFonts w:ascii="宋体" w:hAnsi="宋体" w:cs="宋体"/>
                <w:bCs/>
                <w:color w:val="ff0000"/>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支持密钥导入导出及同步机制</w:t>
            </w:r>
            <w:r>
              <w:rPr>
                <w:rFonts w:hint="eastAsia" w:ascii="宋体" w:hAnsi="宋体" w:cs="宋体"/>
                <w:bCs/>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ascii="宋体" w:hAnsi="宋体" w:cs="宋体"/>
                <w:szCs w:val="21"/>
              </w:rPr>
              <w:t xml:space="preserve">49</w:t>
            </w:r>
            <w:r/>
          </w:p>
        </w:tc>
        <w:tc>
          <w:tcPr>
            <w:tcBorders>
              <w:top w:val="single" w:color="auto" w:sz="4" w:space="0"/>
              <w:left w:val="none" w:color="000000" w:sz="4" w:space="0"/>
              <w:bottom w:val="single" w:color="auto" w:sz="4" w:space="0"/>
              <w:right w:val="single" w:color="000000" w:sz="4" w:space="0"/>
            </w:tcBorders>
            <w:tcW w:w="147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证书管理</w:t>
            </w:r>
            <w:r/>
          </w:p>
        </w:tc>
        <w:tc>
          <w:tcPr>
            <w:tcBorders>
              <w:top w:val="none" w:color="000000"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
                <w:bCs/>
                <w:szCs w:val="21"/>
              </w:rPr>
            </w:pPr>
            <w:r>
              <w:rPr>
                <w:rFonts w:ascii="宋体" w:hAnsi="宋体" w:cs="宋体"/>
                <w:bCs/>
                <w:szCs w:val="21"/>
              </w:rPr>
              <w:t xml:space="preserve">支持外部证书管理操作，包括证书导入、导出、校验和查询。</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ascii="宋体" w:hAnsi="宋体" w:cs="宋体"/>
                <w:szCs w:val="21"/>
              </w:rPr>
              <w:t xml:space="preserve">50</w:t>
            </w:r>
            <w:r/>
          </w:p>
        </w:tc>
        <w:tc>
          <w:tcPr>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color w:val="ff0000"/>
                <w:szCs w:val="21"/>
              </w:rPr>
            </w:pPr>
            <w:r>
              <w:rPr>
                <w:rFonts w:hint="eastAsia" w:ascii="宋体" w:hAnsi="宋体" w:cs="宋体"/>
                <w:bCs/>
                <w:szCs w:val="21"/>
              </w:rPr>
              <w:t xml:space="preserve">用户管理</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支持用户注册、审核（账户激活需审批）</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ascii="宋体" w:hAnsi="宋体" w:cs="宋体"/>
                <w:szCs w:val="21"/>
              </w:rPr>
              <w:t xml:space="preserve">51</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支持用户信息管理（列表展示</w:t>
            </w:r>
            <w:r>
              <w:rPr>
                <w:rFonts w:hint="eastAsia" w:ascii="宋体" w:hAnsi="宋体" w:cs="宋体"/>
                <w:bCs/>
                <w:szCs w:val="21"/>
              </w:rPr>
              <w:t xml:space="preserve">/</w:t>
            </w:r>
            <w:r>
              <w:rPr>
                <w:rFonts w:ascii="宋体" w:hAnsi="宋体" w:cs="宋体"/>
                <w:bCs/>
                <w:szCs w:val="21"/>
              </w:rPr>
              <w:t xml:space="preserve">搜索</w:t>
            </w:r>
            <w:r>
              <w:rPr>
                <w:rFonts w:hint="eastAsia" w:ascii="宋体" w:hAnsi="宋体" w:cs="宋体"/>
                <w:bCs/>
                <w:szCs w:val="21"/>
              </w:rPr>
              <w:t xml:space="preserve">/</w:t>
            </w:r>
            <w:r>
              <w:rPr>
                <w:rFonts w:ascii="宋体" w:hAnsi="宋体" w:cs="宋体"/>
                <w:bCs/>
                <w:szCs w:val="21"/>
              </w:rPr>
              <w:t xml:space="preserve">编辑）、UKey绑定及账户有效期设置。</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8"/>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支持账户状态控制（启用</w:t>
            </w:r>
            <w:r>
              <w:rPr>
                <w:rFonts w:hint="eastAsia" w:ascii="宋体" w:hAnsi="宋体" w:cs="宋体"/>
                <w:bCs/>
                <w:szCs w:val="21"/>
              </w:rPr>
              <w:t xml:space="preserve">/</w:t>
            </w:r>
            <w:r>
              <w:rPr>
                <w:rFonts w:ascii="宋体" w:hAnsi="宋体" w:cs="宋体"/>
                <w:bCs/>
                <w:szCs w:val="21"/>
              </w:rPr>
              <w:t xml:space="preserve">禁用</w:t>
            </w:r>
            <w:r>
              <w:rPr>
                <w:rFonts w:hint="eastAsia" w:ascii="宋体" w:hAnsi="宋体" w:cs="宋体"/>
                <w:bCs/>
                <w:szCs w:val="21"/>
              </w:rPr>
              <w:t xml:space="preserve">/</w:t>
            </w:r>
            <w:r>
              <w:rPr>
                <w:rFonts w:ascii="宋体" w:hAnsi="宋体" w:cs="宋体"/>
                <w:bCs/>
                <w:szCs w:val="21"/>
              </w:rPr>
              <w:t xml:space="preserve">解锁</w:t>
            </w:r>
            <w:r>
              <w:rPr>
                <w:rFonts w:hint="eastAsia" w:ascii="宋体" w:hAnsi="宋体" w:cs="宋体"/>
                <w:bCs/>
                <w:szCs w:val="21"/>
              </w:rPr>
              <w:t xml:space="preserve">/</w:t>
            </w:r>
            <w:r>
              <w:rPr>
                <w:rFonts w:ascii="宋体" w:hAnsi="宋体" w:cs="宋体"/>
                <w:bCs/>
                <w:szCs w:val="21"/>
              </w:rPr>
              <w:t xml:space="preserve">密码重置）</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22"/>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支持组织信息维护（新增</w:t>
            </w:r>
            <w:r>
              <w:rPr>
                <w:rFonts w:hint="eastAsia" w:ascii="宋体" w:hAnsi="宋体" w:cs="宋体"/>
                <w:bCs/>
                <w:szCs w:val="21"/>
              </w:rPr>
              <w:t xml:space="preserve">/</w:t>
            </w:r>
            <w:r>
              <w:rPr>
                <w:rFonts w:ascii="宋体" w:hAnsi="宋体" w:cs="宋体"/>
                <w:bCs/>
                <w:szCs w:val="21"/>
              </w:rPr>
              <w:t xml:space="preserve">编辑</w:t>
            </w:r>
            <w:r>
              <w:rPr>
                <w:rFonts w:hint="eastAsia" w:ascii="宋体" w:hAnsi="宋体" w:cs="宋体"/>
                <w:bCs/>
                <w:szCs w:val="21"/>
              </w:rPr>
              <w:t xml:space="preserve">/</w:t>
            </w:r>
            <w:r>
              <w:rPr>
                <w:rFonts w:ascii="宋体" w:hAnsi="宋体" w:cs="宋体"/>
                <w:bCs/>
                <w:szCs w:val="21"/>
              </w:rPr>
              <w:t xml:space="preserve">删除）。</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通知公告</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支持公告发布（新增</w:t>
            </w:r>
            <w:r>
              <w:rPr>
                <w:rFonts w:hint="eastAsia" w:ascii="宋体" w:hAnsi="宋体" w:cs="宋体"/>
                <w:bCs/>
                <w:szCs w:val="21"/>
              </w:rPr>
              <w:t xml:space="preserve">/</w:t>
            </w:r>
            <w:r>
              <w:rPr>
                <w:rFonts w:ascii="宋体" w:hAnsi="宋体" w:cs="宋体"/>
                <w:bCs/>
                <w:szCs w:val="21"/>
              </w:rPr>
              <w:t xml:space="preserve">删除</w:t>
            </w:r>
            <w:r>
              <w:rPr>
                <w:rFonts w:hint="eastAsia" w:ascii="宋体" w:hAnsi="宋体" w:cs="宋体"/>
                <w:bCs/>
                <w:szCs w:val="21"/>
              </w:rPr>
              <w:t xml:space="preserve">/</w:t>
            </w:r>
            <w:r>
              <w:rPr>
                <w:rFonts w:ascii="宋体" w:hAnsi="宋体" w:cs="宋体"/>
                <w:bCs/>
                <w:szCs w:val="21"/>
              </w:rPr>
              <w:t xml:space="preserve">编辑</w:t>
            </w:r>
            <w:r>
              <w:rPr>
                <w:rFonts w:hint="eastAsia" w:ascii="宋体" w:hAnsi="宋体" w:cs="宋体"/>
                <w:bCs/>
                <w:szCs w:val="21"/>
              </w:rPr>
              <w:t xml:space="preserve">/</w:t>
            </w:r>
            <w:r>
              <w:rPr>
                <w:rFonts w:ascii="宋体" w:hAnsi="宋体" w:cs="宋体"/>
                <w:bCs/>
                <w:szCs w:val="21"/>
              </w:rPr>
              <w:t xml:space="preserve">查询），可选发布范围并查看租户阅读状态。</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5</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支持系统消息通知（未读提示</w:t>
            </w:r>
            <w:r>
              <w:rPr>
                <w:rFonts w:hint="eastAsia" w:ascii="宋体" w:hAnsi="宋体" w:cs="宋体"/>
                <w:bCs/>
                <w:szCs w:val="21"/>
              </w:rPr>
              <w:t xml:space="preserve">/</w:t>
            </w:r>
            <w:r>
              <w:rPr>
                <w:rFonts w:ascii="宋体" w:hAnsi="宋体" w:cs="宋体"/>
                <w:bCs/>
                <w:szCs w:val="21"/>
              </w:rPr>
              <w:t xml:space="preserve">标记已读）；支持消息操作（已读</w:t>
            </w:r>
            <w:r>
              <w:rPr>
                <w:rFonts w:hint="eastAsia" w:ascii="宋体" w:hAnsi="宋体" w:cs="宋体"/>
                <w:bCs/>
                <w:szCs w:val="21"/>
              </w:rPr>
              <w:t xml:space="preserve">/</w:t>
            </w:r>
            <w:r>
              <w:rPr>
                <w:rFonts w:ascii="宋体" w:hAnsi="宋体" w:cs="宋体"/>
                <w:bCs/>
                <w:szCs w:val="21"/>
              </w:rPr>
              <w:t xml:space="preserve">删除</w:t>
            </w:r>
            <w:r>
              <w:rPr>
                <w:rFonts w:hint="eastAsia" w:ascii="宋体" w:hAnsi="宋体" w:cs="宋体"/>
                <w:bCs/>
                <w:szCs w:val="21"/>
              </w:rPr>
              <w:t xml:space="preserve">/</w:t>
            </w:r>
            <w:r>
              <w:rPr>
                <w:rFonts w:ascii="宋体" w:hAnsi="宋体" w:cs="宋体"/>
                <w:bCs/>
                <w:szCs w:val="21"/>
              </w:rPr>
              <w:t xml:space="preserve">批量处理）</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6</w:t>
            </w:r>
            <w:r/>
          </w:p>
        </w:tc>
        <w:tc>
          <w:tcPr>
            <w:tcBorders>
              <w:top w:val="single" w:color="auto" w:sz="4" w:space="0"/>
              <w:left w:val="none" w:color="000000"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工单管理</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支持工单全流程管理：待处理/已处理工单分类展示、工单状态跟踪（待处理/处理中/已完成）、双向沟通及附件上传。</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7</w:t>
            </w:r>
            <w:r/>
          </w:p>
        </w:tc>
        <w:tc>
          <w:tcPr>
            <w:tcBorders>
              <w:top w:val="single" w:color="auto" w:sz="4" w:space="0"/>
              <w:left w:val="none" w:color="000000"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智能交互助手</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接入本地部署的DeepSeek大模型系统，</w:t>
            </w:r>
            <w:r>
              <w:rPr>
                <w:rFonts w:ascii="宋体" w:hAnsi="宋体" w:cs="宋体"/>
                <w:bCs/>
                <w:szCs w:val="21"/>
              </w:rPr>
              <w:t xml:space="preserve">集成知识库</w:t>
            </w:r>
            <w:r>
              <w:rPr>
                <w:rFonts w:hint="eastAsia" w:ascii="宋体" w:hAnsi="宋体" w:cs="宋体"/>
                <w:bCs/>
                <w:szCs w:val="21"/>
              </w:rPr>
              <w:t xml:space="preserve">系统</w:t>
            </w:r>
            <w:r>
              <w:rPr>
                <w:rFonts w:ascii="宋体" w:hAnsi="宋体" w:cs="宋体"/>
                <w:bCs/>
                <w:szCs w:val="21"/>
              </w:rPr>
              <w:t xml:space="preserve">，针对用户查询输出精准指引。</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4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58</w:t>
            </w:r>
            <w:r/>
          </w:p>
        </w:tc>
        <w:tc>
          <w:tcPr>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密评管理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密码知识库</w:t>
            </w:r>
            <w:r>
              <w:rPr>
                <w:rFonts w:hint="eastAsia" w:ascii="宋体" w:hAnsi="宋体" w:cs="宋体"/>
                <w:bCs/>
                <w:szCs w:val="21"/>
              </w:rPr>
              <w:t xml:space="preserve">：</w:t>
            </w:r>
            <w:r>
              <w:rPr>
                <w:rFonts w:ascii="宋体" w:hAnsi="宋体" w:cs="宋体"/>
                <w:bCs/>
                <w:szCs w:val="21"/>
              </w:rPr>
              <w:t xml:space="preserve">支持上传、存储与在线查阅密评相关文档（如标准规范、技术指南、测评模板），提供分类检索功能，支持租户按权限访问</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9</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密码工具箱</w:t>
            </w:r>
            <w:r>
              <w:rPr>
                <w:rFonts w:hint="eastAsia" w:ascii="宋体" w:hAnsi="宋体" w:cs="宋体"/>
                <w:bCs/>
                <w:szCs w:val="21"/>
              </w:rPr>
              <w:t xml:space="preserve">：</w:t>
            </w:r>
            <w:r>
              <w:rPr>
                <w:rFonts w:ascii="宋体" w:hAnsi="宋体" w:cs="宋体"/>
                <w:bCs/>
                <w:szCs w:val="21"/>
              </w:rPr>
              <w:t xml:space="preserve">集成国密算法验证工具（SM2/SM3/SM4等），支持基础密码操作演示（如加解密、签名验签），用于合规性自检。</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60</w:t>
            </w:r>
            <w:r/>
          </w:p>
        </w:tc>
        <w:tc>
          <w:tcPr>
            <w:tcBorders>
              <w:top w:val="single" w:color="auto" w:sz="4" w:space="0"/>
              <w:left w:val="none" w:color="000000"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评估进度跟踪</w:t>
            </w:r>
            <w:r>
              <w:rPr>
                <w:rFonts w:hint="eastAsia" w:ascii="宋体" w:hAnsi="宋体" w:cs="宋体"/>
                <w:bCs/>
                <w:szCs w:val="21"/>
              </w:rPr>
              <w:t xml:space="preserve">：支持可视化跟踪密评全流程（含调研、实施、验收阶段），可配置进度节点并实时展示各应用/单位的评估状态。</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61</w:t>
            </w:r>
            <w:r/>
          </w:p>
        </w:tc>
        <w:tc>
          <w:tcPr>
            <w:tcBorders>
              <w:left w:val="none" w:color="000000"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统计分析：</w:t>
            </w:r>
            <w:r>
              <w:rPr>
                <w:rFonts w:ascii="宋体" w:hAnsi="宋体" w:cs="宋体"/>
                <w:bCs/>
                <w:szCs w:val="21"/>
              </w:rPr>
              <w:t xml:space="preserve">支持密评通过率、单位覆盖率、风险分布等关键指标的多维度统计分析，可生成图表化报告。</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2</w:t>
            </w:r>
            <w:r/>
          </w:p>
        </w:tc>
        <w:tc>
          <w:tcPr>
            <w:tcBorders>
              <w:left w:val="none" w:color="000000"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评估模板管理：</w:t>
            </w:r>
            <w:r>
              <w:rPr>
                <w:rFonts w:ascii="宋体" w:hAnsi="宋体" w:cs="宋体"/>
                <w:bCs/>
                <w:szCs w:val="21"/>
              </w:rPr>
              <w:t xml:space="preserve">提供可定制的密评要求模板库，支持按安全等级（一至四级）预置或自定义评估条目，适配不同系统密评需求。</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60"/>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3</w:t>
            </w:r>
            <w:r/>
          </w:p>
        </w:tc>
        <w:tc>
          <w:tcPr>
            <w:tcBorders>
              <w:left w:val="none" w:color="000000"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基础数据管理</w:t>
            </w:r>
            <w:r>
              <w:rPr>
                <w:rFonts w:hint="eastAsia" w:ascii="宋体" w:hAnsi="宋体" w:cs="宋体"/>
                <w:bCs/>
                <w:szCs w:val="21"/>
              </w:rPr>
              <w:t xml:space="preserve">：</w:t>
            </w:r>
            <w:r>
              <w:rPr>
                <w:rFonts w:ascii="宋体" w:hAnsi="宋体" w:cs="宋体"/>
                <w:bCs/>
                <w:szCs w:val="21"/>
              </w:rPr>
              <w:t xml:space="preserve">支持维护密评机构、密码厂商、评估要求体系等基础数据，确保信息可查询、可更新。</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4</w:t>
            </w:r>
            <w:r/>
          </w:p>
        </w:tc>
        <w:tc>
          <w:tcPr>
            <w:tcBorders>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风险处置</w:t>
            </w:r>
            <w:r>
              <w:rPr>
                <w:rFonts w:hint="eastAsia" w:ascii="宋体" w:hAnsi="宋体" w:cs="宋体"/>
                <w:bCs/>
                <w:szCs w:val="21"/>
              </w:rPr>
              <w:t xml:space="preserve">：</w:t>
            </w:r>
            <w:r>
              <w:rPr>
                <w:rFonts w:ascii="宋体" w:hAnsi="宋体" w:cs="宋体"/>
                <w:bCs/>
                <w:szCs w:val="21"/>
              </w:rPr>
              <w:t xml:space="preserve">内置密码安全风险知识库，支持关联风险条目与改进措施，辅助用户制定整改方案。</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5</w:t>
            </w:r>
            <w:r/>
          </w:p>
        </w:tc>
        <w:tc>
          <w:tcPr>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系统管理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支持角色管理（新增</w:t>
            </w:r>
            <w:r>
              <w:rPr>
                <w:rFonts w:hint="eastAsia" w:ascii="宋体" w:hAnsi="宋体" w:cs="宋体"/>
                <w:bCs/>
                <w:szCs w:val="21"/>
              </w:rPr>
              <w:t xml:space="preserve">/</w:t>
            </w:r>
            <w:r>
              <w:rPr>
                <w:rFonts w:ascii="宋体" w:hAnsi="宋体" w:cs="宋体"/>
                <w:bCs/>
                <w:szCs w:val="21"/>
              </w:rPr>
              <w:t xml:space="preserve">删除</w:t>
            </w:r>
            <w:r>
              <w:rPr>
                <w:rFonts w:hint="eastAsia" w:ascii="宋体" w:hAnsi="宋体" w:cs="宋体"/>
                <w:bCs/>
                <w:szCs w:val="21"/>
              </w:rPr>
              <w:t xml:space="preserve">/</w:t>
            </w:r>
            <w:r>
              <w:rPr>
                <w:rFonts w:ascii="宋体" w:hAnsi="宋体" w:cs="宋体"/>
                <w:bCs/>
                <w:szCs w:val="21"/>
              </w:rPr>
              <w:t xml:space="preserve">编辑</w:t>
            </w:r>
            <w:r>
              <w:rPr>
                <w:rFonts w:hint="eastAsia" w:ascii="宋体" w:hAnsi="宋体" w:cs="宋体"/>
                <w:bCs/>
                <w:szCs w:val="21"/>
              </w:rPr>
              <w:t xml:space="preserve">/</w:t>
            </w:r>
            <w:r>
              <w:rPr>
                <w:rFonts w:ascii="宋体" w:hAnsi="宋体" w:cs="宋体"/>
                <w:bCs/>
                <w:szCs w:val="21"/>
              </w:rPr>
              <w:t xml:space="preserve">查看）</w:t>
            </w:r>
            <w:r>
              <w:rPr>
                <w:rFonts w:hint="eastAsia" w:ascii="宋体" w:hAnsi="宋体" w:cs="宋体"/>
                <w:bCs/>
                <w:szCs w:val="21"/>
              </w:rPr>
              <w:t xml:space="preserve">，按系统管理员、</w:t>
            </w:r>
            <w:r>
              <w:rPr>
                <w:rFonts w:hint="eastAsia" w:ascii="MS Gothic" w:hAnsi="MS Gothic" w:eastAsia="MS Gothic" w:cs="MS Gothic"/>
                <w:bCs/>
                <w:szCs w:val="21"/>
              </w:rPr>
              <w:t xml:space="preserve">‌</w:t>
            </w:r>
            <w:r>
              <w:rPr>
                <w:rFonts w:hint="eastAsia" w:ascii="宋体" w:hAnsi="宋体" w:cs="宋体"/>
                <w:bCs/>
                <w:szCs w:val="21"/>
              </w:rPr>
              <w:t xml:space="preserve">安全保密管理员和</w:t>
            </w:r>
            <w:r>
              <w:rPr>
                <w:rFonts w:hint="eastAsia" w:ascii="MS Gothic" w:hAnsi="MS Gothic" w:eastAsia="MS Gothic" w:cs="MS Gothic"/>
                <w:bCs/>
                <w:szCs w:val="21"/>
              </w:rPr>
              <w:t xml:space="preserve">‌</w:t>
            </w:r>
            <w:r>
              <w:rPr>
                <w:rFonts w:hint="eastAsia" w:ascii="宋体" w:hAnsi="宋体" w:cs="宋体"/>
                <w:bCs/>
                <w:szCs w:val="21"/>
              </w:rPr>
              <w:t xml:space="preserve">安全审计员分配权限。</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6</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支持密码复杂度规则（大小写/数字/特殊字符组合）、弱口令库维护、登录规则配置（口令有效期/错误锁定）</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7</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w:t>
            </w:r>
            <w:r>
              <w:rPr>
                <w:rFonts w:hint="eastAsia" w:ascii="宋体" w:hAnsi="宋体" w:cs="宋体"/>
                <w:bCs/>
                <w:szCs w:val="21"/>
              </w:rPr>
              <w:t xml:space="preserve">多因子认证方式</w:t>
            </w:r>
            <w:r>
              <w:rPr>
                <w:rFonts w:ascii="宋体" w:hAnsi="宋体" w:cs="宋体"/>
                <w:bCs/>
                <w:szCs w:val="21"/>
              </w:rPr>
              <w:t xml:space="preserve">（如口令、</w:t>
            </w:r>
            <w:r>
              <w:rPr>
                <w:rFonts w:hint="eastAsia" w:ascii="宋体" w:hAnsi="宋体" w:cs="宋体"/>
                <w:bCs/>
                <w:szCs w:val="21"/>
              </w:rPr>
              <w:t xml:space="preserve">UKey）</w:t>
            </w:r>
            <w:r>
              <w:rPr>
                <w:rFonts w:ascii="宋体" w:hAnsi="宋体" w:cs="宋体"/>
                <w:bCs/>
                <w:szCs w:val="21"/>
              </w:rPr>
              <w:t xml:space="preserve">登录</w:t>
            </w:r>
            <w:r>
              <w:rPr>
                <w:rFonts w:hint="eastAsia" w:ascii="宋体" w:hAnsi="宋体" w:cs="宋体"/>
                <w:bCs/>
                <w:szCs w:val="21"/>
              </w:rPr>
              <w:t xml:space="preserve">。</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8</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支持升级包上传、校验及平台在线升级</w:t>
            </w:r>
            <w:r>
              <w:rPr>
                <w:rFonts w:hint="eastAsia" w:ascii="宋体" w:hAnsi="宋体" w:cs="宋体"/>
                <w:bCs/>
                <w:szCs w:val="21"/>
              </w:rPr>
              <w:t xml:space="preserve">、</w:t>
            </w:r>
            <w:r>
              <w:rPr>
                <w:rFonts w:ascii="宋体" w:hAnsi="宋体" w:cs="宋体"/>
                <w:bCs/>
                <w:szCs w:val="21"/>
              </w:rPr>
              <w:t xml:space="preserve">回滚操作，确保版本平滑过渡。</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9</w:t>
            </w:r>
            <w:r/>
          </w:p>
        </w:tc>
        <w:tc>
          <w:tcPr>
            <w:tcBorders>
              <w:top w:val="single" w:color="auto" w:sz="4" w:space="0"/>
              <w:left w:val="none" w:color="000000"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日志管理</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szCs w:val="21"/>
              </w:rPr>
              <w:t xml:space="preserve">重要操作日志保留≥</w:t>
            </w:r>
            <w:r>
              <w:rPr>
                <w:rFonts w:ascii="宋体" w:hAnsi="宋体"/>
                <w:szCs w:val="21"/>
              </w:rPr>
              <w:t xml:space="preserve">180天</w:t>
            </w:r>
            <w:r>
              <w:rPr>
                <w:rFonts w:hint="eastAsia" w:ascii="宋体" w:hAnsi="宋体"/>
                <w:szCs w:val="21"/>
              </w:rPr>
              <w:t xml:space="preserve">，</w:t>
            </w:r>
            <w:r>
              <w:rPr>
                <w:rFonts w:ascii="宋体" w:hAnsi="宋体" w:cs="宋体"/>
                <w:bCs/>
                <w:szCs w:val="21"/>
              </w:rPr>
              <w:t xml:space="preserve">支持操作日志查询（按时间</w:t>
            </w:r>
            <w:r>
              <w:rPr>
                <w:rFonts w:hint="eastAsia" w:ascii="宋体" w:hAnsi="宋体" w:cs="宋体"/>
                <w:bCs/>
                <w:szCs w:val="21"/>
              </w:rPr>
              <w:t xml:space="preserve">、</w:t>
            </w:r>
            <w:r>
              <w:rPr>
                <w:rFonts w:ascii="宋体" w:hAnsi="宋体" w:cs="宋体"/>
                <w:bCs/>
                <w:szCs w:val="21"/>
              </w:rPr>
              <w:t xml:space="preserve">操作者</w:t>
            </w:r>
            <w:r>
              <w:rPr>
                <w:rFonts w:hint="eastAsia" w:ascii="宋体" w:hAnsi="宋体" w:cs="宋体"/>
                <w:bCs/>
                <w:szCs w:val="21"/>
              </w:rPr>
              <w:t xml:space="preserve">、</w:t>
            </w:r>
            <w:r>
              <w:rPr>
                <w:rFonts w:ascii="宋体" w:hAnsi="宋体" w:cs="宋体"/>
                <w:bCs/>
                <w:szCs w:val="21"/>
              </w:rPr>
              <w:t xml:space="preserve">类型筛选）；支持日志审计（批量审计）和日志导出（按条件导出数据）。</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70</w:t>
            </w:r>
            <w:r/>
          </w:p>
        </w:tc>
        <w:tc>
          <w:tcPr>
            <w:tcBorders>
              <w:top w:val="single" w:color="auto" w:sz="4" w:space="0"/>
              <w:left w:val="none" w:color="000000"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巡检管理</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szCs w:val="21"/>
              </w:rPr>
            </w:pPr>
            <w:r>
              <w:rPr>
                <w:rFonts w:ascii="宋体" w:hAnsi="宋体"/>
                <w:szCs w:val="21"/>
              </w:rPr>
              <w:t xml:space="preserve">支持自定义巡检策略（数据库</w:t>
            </w:r>
            <w:r>
              <w:rPr>
                <w:rFonts w:hint="eastAsia" w:ascii="宋体" w:hAnsi="宋体"/>
                <w:szCs w:val="21"/>
              </w:rPr>
              <w:t xml:space="preserve">/</w:t>
            </w:r>
            <w:r>
              <w:rPr>
                <w:rFonts w:ascii="宋体" w:hAnsi="宋体"/>
                <w:szCs w:val="21"/>
              </w:rPr>
              <w:t xml:space="preserve">服务组</w:t>
            </w:r>
            <w:r>
              <w:rPr>
                <w:rFonts w:hint="eastAsia" w:ascii="宋体" w:hAnsi="宋体"/>
                <w:szCs w:val="21"/>
              </w:rPr>
              <w:t xml:space="preserve">/</w:t>
            </w:r>
            <w:r>
              <w:rPr>
                <w:rFonts w:ascii="宋体" w:hAnsi="宋体"/>
                <w:szCs w:val="21"/>
              </w:rPr>
              <w:t xml:space="preserve">设备组），生成巡检报告并保留历史记录。</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71</w:t>
            </w:r>
            <w:r/>
          </w:p>
        </w:tc>
        <w:tc>
          <w:tcPr>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告警管理</w:t>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设备监控：支持分区大屏</w:t>
            </w:r>
            <w:r>
              <w:rPr>
                <w:rFonts w:ascii="宋体" w:hAnsi="宋体" w:cs="宋体"/>
                <w:bCs/>
                <w:szCs w:val="21"/>
              </w:rPr>
              <w:t xml:space="preserve">实时展示密码资源态势</w:t>
            </w:r>
            <w:r>
              <w:rPr>
                <w:rFonts w:hint="eastAsia" w:ascii="宋体" w:hAnsi="宋体" w:cs="宋体"/>
                <w:bCs/>
                <w:szCs w:val="21"/>
              </w:rPr>
              <w:t xml:space="preserve">，包括</w:t>
            </w:r>
            <w:r>
              <w:rPr>
                <w:rFonts w:ascii="宋体" w:hAnsi="宋体" w:cs="宋体"/>
                <w:bCs/>
                <w:szCs w:val="21"/>
              </w:rPr>
              <w:t xml:space="preserve">设备状态分布、服务调用</w:t>
            </w:r>
            <w:r>
              <w:rPr>
                <w:rFonts w:hint="eastAsia" w:ascii="宋体" w:hAnsi="宋体" w:cs="宋体"/>
                <w:bCs/>
                <w:szCs w:val="21"/>
              </w:rPr>
              <w:t xml:space="preserve">排行</w:t>
            </w:r>
            <w:r>
              <w:rPr>
                <w:rFonts w:ascii="宋体" w:hAnsi="宋体" w:cs="宋体"/>
                <w:bCs/>
                <w:szCs w:val="21"/>
              </w:rPr>
              <w:t xml:space="preserve">、密评进度、资源使用热力图等核心指标</w:t>
            </w:r>
            <w:r>
              <w:rPr>
                <w:rFonts w:hint="eastAsia" w:ascii="宋体" w:hAnsi="宋体" w:cs="宋体"/>
                <w:bCs/>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2</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keepLines/>
              <w:keepNext/>
              <w:spacing w:line="0" w:lineRule="atLeast"/>
              <w:shd w:val="clear" w:color="auto" w:fill="ffffff"/>
              <w:rPr>
                <w:rFonts w:ascii="Segoe UI" w:hAnsi="Segoe UI" w:cs="Segoe UI"/>
                <w:sz w:val="28"/>
                <w:szCs w:val="28"/>
              </w:rPr>
              <w:outlineLvl w:val="3"/>
            </w:pPr>
            <w:r>
              <w:rPr>
                <w:rFonts w:ascii="宋体" w:hAnsi="宋体" w:cs="宋体"/>
                <w:bCs/>
                <w:szCs w:val="21"/>
              </w:rPr>
              <w:t xml:space="preserve">告警信息</w:t>
            </w:r>
            <w:r>
              <w:rPr>
                <w:rFonts w:hint="eastAsia" w:ascii="宋体" w:hAnsi="宋体" w:cs="宋体"/>
                <w:bCs/>
                <w:szCs w:val="21"/>
              </w:rPr>
              <w:t xml:space="preserve">：自动检测并报告超出预设阈值的监控指标，如</w:t>
            </w:r>
            <w:r>
              <w:rPr>
                <w:rFonts w:ascii="宋体" w:hAnsi="宋体" w:cs="宋体"/>
                <w:bCs/>
                <w:szCs w:val="21"/>
              </w:rPr>
              <w:t xml:space="preserve">CPU、内存、磁盘使用率过高等</w:t>
            </w:r>
            <w:r>
              <w:rPr>
                <w:rFonts w:hint="eastAsia" w:ascii="宋体" w:hAnsi="宋体" w:cs="宋体"/>
                <w:bCs/>
                <w:szCs w:val="21"/>
              </w:rPr>
              <w:t xml:space="preserve">；支持告警信息的实时展示和历史记录查询；支持对告警信息进行处置，包括添加备注信息，并将处置后的告警信息归档至历史记录。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3</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keepLines/>
              <w:keepNext/>
              <w:spacing w:line="0" w:lineRule="atLeast"/>
              <w:shd w:val="clear" w:color="auto" w:fill="ffffff"/>
              <w:rPr>
                <w:rFonts w:ascii="宋体" w:hAnsi="宋体" w:cs="宋体"/>
                <w:bCs/>
                <w:szCs w:val="21"/>
              </w:rPr>
              <w:outlineLvl w:val="3"/>
            </w:pPr>
            <w:r>
              <w:rPr>
                <w:rFonts w:ascii="宋体" w:hAnsi="宋体" w:cs="宋体"/>
                <w:bCs/>
                <w:szCs w:val="21"/>
              </w:rPr>
              <w:t xml:space="preserve">告警配置</w:t>
            </w:r>
            <w:r>
              <w:rPr>
                <w:rFonts w:hint="eastAsia" w:ascii="宋体" w:hAnsi="宋体" w:cs="宋体"/>
                <w:bCs/>
                <w:szCs w:val="21"/>
              </w:rPr>
              <w:t xml:space="preserve">：支持自定义告警规则和触发条件，如</w:t>
            </w:r>
            <w:r>
              <w:rPr>
                <w:rFonts w:ascii="宋体" w:hAnsi="宋体" w:cs="宋体"/>
                <w:bCs/>
                <w:szCs w:val="21"/>
              </w:rPr>
              <w:t xml:space="preserve">CPU使用率超过80%</w:t>
            </w:r>
            <w:r>
              <w:rPr>
                <w:rFonts w:hint="eastAsia" w:ascii="宋体" w:hAnsi="宋体" w:cs="宋体"/>
                <w:bCs/>
                <w:szCs w:val="21"/>
              </w:rPr>
              <w:t xml:space="preserve">；支持告警配置的启用和禁用，便于在不同场景下调整监控策略；预置常见的告警配置规则，同时提供编辑功能，允许用户根据实际需求微调告警参</w:t>
            </w:r>
            <w:r>
              <w:rPr>
                <w:rFonts w:hint="eastAsia" w:ascii="宋体" w:hAnsi="宋体" w:cs="宋体"/>
                <w:bCs/>
                <w:szCs w:val="21"/>
              </w:rPr>
              <w:t xml:space="preserve">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4</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集成与通知：集成多种告警通知渠道，如系统消息、电子邮件、短信等；支持告警通知模板定制，用户可自定义通知格式和内容。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5</w:t>
            </w:r>
            <w:r/>
          </w:p>
        </w:tc>
        <w:tc>
          <w:tcPr>
            <w:tcBorders>
              <w:left w:val="none" w:color="000000" w:sz="4" w:space="0"/>
              <w:bottom w:val="single" w:color="auto" w:sz="4" w:space="0"/>
              <w:right w:val="single" w:color="000000"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统计分析</w:t>
            </w:r>
            <w:r/>
          </w:p>
        </w:tc>
        <w:tc>
          <w:tcPr>
            <w:tcBorders>
              <w:top w:val="none" w:color="000000"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w:t>
            </w:r>
            <w:r>
              <w:rPr>
                <w:rFonts w:hint="eastAsia" w:ascii="宋体" w:hAnsi="宋体" w:cs="宋体"/>
                <w:bCs/>
                <w:szCs w:val="21"/>
              </w:rPr>
              <w:t xml:space="preserve">对</w:t>
            </w:r>
            <w:r>
              <w:rPr>
                <w:rFonts w:ascii="宋体" w:hAnsi="宋体" w:cs="宋体"/>
                <w:bCs/>
                <w:szCs w:val="21"/>
              </w:rPr>
              <w:t xml:space="preserve">密码服务资源池运行</w:t>
            </w:r>
            <w:r>
              <w:rPr>
                <w:rFonts w:hint="eastAsia" w:ascii="宋体" w:hAnsi="宋体" w:cs="宋体"/>
                <w:bCs/>
                <w:szCs w:val="21"/>
              </w:rPr>
              <w:t xml:space="preserve">情况进行统计</w:t>
            </w:r>
            <w:r>
              <w:rPr>
                <w:rFonts w:ascii="宋体" w:hAnsi="宋体" w:cs="宋体"/>
                <w:bCs/>
                <w:szCs w:val="21"/>
              </w:rPr>
              <w:t xml:space="preserve">分析，</w:t>
            </w:r>
            <w:r>
              <w:rPr>
                <w:rFonts w:hint="eastAsia" w:ascii="宋体" w:hAnsi="宋体" w:cs="宋体"/>
                <w:bCs/>
                <w:szCs w:val="21"/>
              </w:rPr>
              <w:t xml:space="preserve">包括但不限于密码设备、密钥管理、密码算法、租户应用、密码服务、告警信息等方面，可生成报表、导出数据。</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态势感知</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支持分区大屏实时展示密码资源统计分析情况，包括但不限于密码设备、密码服务、密钥、租户应用、运营情况等。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7</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支持对密码设备进行统计分析，包括但不限于类别、数量、运行状态、CPU、内存、磁盘、占用网络带宽等。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8</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支持对密码服务按总数、排名和趋势进行统计，包括但不限于服务类型、服务数量、服务状态、服务调用次数、密码算法、服务异常等。</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9</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支持对密钥按总数、排名和趋势情况进行统计，包括但不限于所属租户、密钥类型、密钥数量、新增趋势、密钥全生命周期分布等。</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80</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AI风险预判：支持对接DeepSeek本地大模型系统，通过AI技术对密码资源运行数据（如设备状态、服务调用流量、密钥操作日志等）进行实时分析：（1）支持结合时间分布趋势（分钟/小时/天级）预判潜在安全风险（如资源过载、异常访问、密钥泄露隐患）；（2）提供独立AI风险研判看板，实时展示风险事件类型、等级及处置建议。</w:t>
            </w:r>
            <w:r/>
          </w:p>
          <w:p>
            <w:pPr>
              <w:spacing w:line="0" w:lineRule="atLeast"/>
              <w:rPr>
                <w:rFonts w:ascii="宋体" w:hAnsi="宋体" w:cs="宋体"/>
                <w:b/>
                <w:szCs w:val="21"/>
              </w:rPr>
            </w:pPr>
            <w:r>
              <w:rPr>
                <w:rFonts w:hint="eastAsia" w:ascii="宋体" w:hAnsi="宋体" w:cs="宋体"/>
                <w:b/>
                <w:szCs w:val="21"/>
              </w:rPr>
              <w:t xml:space="preserve">注：投标文件中须提供（对接同类大模型）功能界面截图证明文件。</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是</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1</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支持对租户应用按总数、排名和趋势统计，包括但不限于应用名称、密评通过率、应用数量、新增趋势、应用调用服务次数、应用按服务调用次数等。</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2</w:t>
            </w:r>
            <w:r/>
          </w:p>
        </w:tc>
        <w:tc>
          <w:tcPr>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支持对运营情况按总数、排名和趋势统计，包括但不限于租户数量、预警数量、工单数量等。</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39"/>
        </w:trPr>
        <w:tc>
          <w:tcPr>
            <w:gridSpan w:val="4"/>
            <w:shd w:val="clear" w:color="auto" w:fill="f2f2f2"/>
            <w:tcBorders>
              <w:top w:val="single" w:color="auto" w:sz="4" w:space="0"/>
              <w:left w:val="single" w:color="auto" w:sz="4" w:space="0"/>
              <w:bottom w:val="single" w:color="auto" w:sz="4" w:space="0"/>
              <w:right w:val="single" w:color="auto" w:sz="4" w:space="0"/>
            </w:tcBorders>
            <w:tcW w:w="8217" w:type="dxa"/>
            <w:vAlign w:val="center"/>
            <w:textDirection w:val="lrTb"/>
            <w:noWrap/>
          </w:tcPr>
          <w:p>
            <w:pPr>
              <w:jc w:val="left"/>
              <w:spacing w:line="0" w:lineRule="atLeast"/>
              <w:rPr>
                <w:rFonts w:ascii="宋体" w:hAnsi="宋体" w:cs="宋体"/>
                <w:bCs/>
                <w:szCs w:val="21"/>
              </w:rPr>
            </w:pPr>
            <w:r/>
            <w:bookmarkStart w:id="105" w:name="_Hlk210051699"/>
            <w:r>
              <w:rPr>
                <w:rFonts w:hint="eastAsia" w:ascii="黑体" w:hAnsi="黑体" w:eastAsia="黑体" w:cs="宋体"/>
                <w:bCs/>
                <w:sz w:val="20"/>
                <w:szCs w:val="22"/>
              </w:rPr>
              <w:t xml:space="preserve">租户侧功能</w:t>
            </w:r>
            <w:bookmarkEnd w:id="105"/>
            <w:r/>
            <w:r/>
          </w:p>
        </w:tc>
      </w:tr>
      <w:tr>
        <w:trPr>
          <w:jc w:val="center"/>
          <w:trHeight w:val="37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首页工作台</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
                <w:bCs/>
                <w:szCs w:val="21"/>
              </w:rPr>
            </w:pPr>
            <w:r>
              <w:rPr>
                <w:rFonts w:ascii="宋体" w:hAnsi="宋体" w:cs="宋体"/>
                <w:bCs/>
                <w:szCs w:val="21"/>
              </w:rPr>
              <w:t xml:space="preserve">按角色提供关键信息概览</w:t>
            </w:r>
            <w:r>
              <w:rPr>
                <w:rFonts w:hint="eastAsia" w:ascii="宋体" w:hAnsi="宋体" w:cs="宋体"/>
                <w:bCs/>
                <w:szCs w:val="21"/>
              </w:rPr>
              <w:t xml:space="preserve">，包括</w:t>
            </w:r>
            <w:r>
              <w:rPr>
                <w:rFonts w:ascii="宋体" w:hAnsi="宋体" w:cs="宋体"/>
                <w:bCs/>
                <w:szCs w:val="21"/>
              </w:rPr>
              <w:t xml:space="preserve">平台连续运行时间、资源总量（设备数/服务数/调用次数）、</w:t>
            </w:r>
            <w:r>
              <w:rPr>
                <w:rFonts w:hint="eastAsia" w:ascii="宋体" w:hAnsi="宋体" w:cs="宋体"/>
                <w:bCs/>
                <w:szCs w:val="21"/>
              </w:rPr>
              <w:t xml:space="preserve">密码</w:t>
            </w:r>
            <w:r>
              <w:rPr>
                <w:rFonts w:ascii="宋体" w:hAnsi="宋体" w:cs="宋体"/>
                <w:bCs/>
                <w:szCs w:val="21"/>
              </w:rPr>
              <w:t xml:space="preserve">服务调用统计、工单状态、服务运行状态、设备运行状态、服务配额排行、告警信息、设备资源监控（CPU/内存/磁盘）</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1"/>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
                <w:bCs/>
                <w:szCs w:val="21"/>
              </w:rPr>
            </w:pPr>
            <w:r>
              <w:rPr>
                <w:rFonts w:hint="eastAsia" w:ascii="宋体" w:hAnsi="宋体" w:cs="宋体"/>
                <w:bCs/>
                <w:szCs w:val="21"/>
              </w:rPr>
              <w:t xml:space="preserve">租户申请</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提供独立注册入口，需收集租户名称、联系人信息等基础资料，提交后由平台管理员审核生效</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1"/>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租户信息存储需符合数据安全法规</w:t>
            </w:r>
            <w:r>
              <w:rPr>
                <w:rFonts w:hint="eastAsia" w:ascii="宋体" w:hAnsi="宋体" w:cs="宋体"/>
                <w:bCs/>
                <w:szCs w:val="21"/>
              </w:rPr>
              <w:t xml:space="preserve">，</w:t>
            </w:r>
            <w:r>
              <w:rPr>
                <w:rFonts w:ascii="宋体" w:hAnsi="宋体" w:cs="宋体"/>
                <w:bCs/>
                <w:szCs w:val="21"/>
              </w:rPr>
              <w:t xml:space="preserve">支持</w:t>
            </w:r>
            <w:r>
              <w:rPr>
                <w:rFonts w:hint="eastAsia" w:ascii="宋体" w:hAnsi="宋体" w:cs="宋体"/>
                <w:bCs/>
                <w:szCs w:val="21"/>
              </w:rPr>
              <w:t xml:space="preserve">口令</w:t>
            </w:r>
            <w:r>
              <w:rPr>
                <w:rFonts w:ascii="宋体" w:hAnsi="宋体" w:cs="宋体"/>
                <w:bCs/>
                <w:szCs w:val="21"/>
              </w:rPr>
              <w:t xml:space="preserve">强度策略（大小写字母/数字/特殊字符组合）</w:t>
            </w:r>
            <w:r>
              <w:rPr>
                <w:rFonts w:hint="eastAsia" w:ascii="宋体" w:hAnsi="宋体" w:cs="宋体"/>
                <w:bCs/>
                <w:szCs w:val="21"/>
              </w:rPr>
              <w:t xml:space="preserve">，支持锁定机制，登录错误次数超过设定次数后账户自动锁定。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6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用户管理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color w:val="ff0000"/>
                <w:szCs w:val="21"/>
              </w:rPr>
            </w:pPr>
            <w:r>
              <w:rPr>
                <w:rFonts w:hint="eastAsia" w:ascii="宋体" w:hAnsi="宋体" w:cs="宋体"/>
                <w:bCs/>
                <w:szCs w:val="21"/>
              </w:rPr>
              <w:t xml:space="preserve">支持用户注册</w:t>
            </w:r>
            <w:r>
              <w:rPr>
                <w:rFonts w:ascii="宋体" w:hAnsi="宋体" w:cs="宋体"/>
                <w:bCs/>
                <w:szCs w:val="21"/>
              </w:rPr>
              <w:t xml:space="preserve">（必填账户名、姓名）</w:t>
            </w:r>
            <w:r>
              <w:rPr>
                <w:rFonts w:hint="eastAsia" w:ascii="宋体" w:hAnsi="宋体" w:cs="宋体"/>
                <w:bCs/>
                <w:szCs w:val="21"/>
              </w:rPr>
              <w:t xml:space="preserve">；支持查看和编辑用户详细信息，包括账户名、姓名等；</w:t>
            </w:r>
            <w:r>
              <w:rPr>
                <w:rFonts w:ascii="宋体" w:hAnsi="宋体" w:cs="宋体"/>
                <w:bCs/>
                <w:szCs w:val="21"/>
              </w:rPr>
              <w:t xml:space="preserve">支持硬件令牌（UKey）绑定验证</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6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支持启用/禁用账户；支持设置账户有效期（仅有效期可登录）</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6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支持用户自主修改</w:t>
            </w:r>
            <w:r>
              <w:rPr>
                <w:rFonts w:hint="eastAsia" w:ascii="宋体" w:hAnsi="宋体" w:cs="宋体"/>
                <w:bCs/>
                <w:szCs w:val="21"/>
              </w:rPr>
              <w:t xml:space="preserve">口令</w:t>
            </w:r>
            <w:r>
              <w:rPr>
                <w:rFonts w:ascii="宋体" w:hAnsi="宋体" w:cs="宋体"/>
                <w:bCs/>
                <w:szCs w:val="21"/>
              </w:rPr>
              <w:t xml:space="preserve">（需符合复杂度要求）；管理员可重置</w:t>
            </w:r>
            <w:r>
              <w:rPr>
                <w:rFonts w:hint="eastAsia" w:ascii="宋体" w:hAnsi="宋体" w:cs="宋体"/>
                <w:bCs/>
                <w:szCs w:val="21"/>
              </w:rPr>
              <w:t xml:space="preserve">口令</w:t>
            </w:r>
            <w:r>
              <w:rPr>
                <w:rFonts w:ascii="宋体" w:hAnsi="宋体" w:cs="宋体"/>
                <w:bCs/>
                <w:szCs w:val="21"/>
              </w:rPr>
              <w:t xml:space="preserve">、解锁账户</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6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89</w:t>
            </w:r>
            <w:r/>
          </w:p>
        </w:tc>
        <w:tc>
          <w:tcPr>
            <w:tcBorders>
              <w:top w:val="single" w:color="auto" w:sz="4" w:space="0"/>
              <w:left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w:t>
            </w:r>
            <w:r>
              <w:rPr>
                <w:rFonts w:hint="eastAsia" w:ascii="宋体" w:hAnsi="宋体" w:cs="宋体"/>
                <w:bCs/>
                <w:szCs w:val="21"/>
              </w:rPr>
              <w:t xml:space="preserve">按系统管理员、</w:t>
            </w:r>
            <w:r>
              <w:rPr>
                <w:rFonts w:hint="eastAsia" w:ascii="MS Gothic" w:hAnsi="MS Gothic" w:eastAsia="MS Gothic" w:cs="MS Gothic"/>
                <w:bCs/>
                <w:szCs w:val="21"/>
              </w:rPr>
              <w:t xml:space="preserve">‌</w:t>
            </w:r>
            <w:r>
              <w:rPr>
                <w:rFonts w:hint="eastAsia" w:ascii="宋体" w:hAnsi="宋体" w:cs="宋体"/>
                <w:bCs/>
                <w:szCs w:val="21"/>
              </w:rPr>
              <w:t xml:space="preserve">安全保密管理员和</w:t>
            </w:r>
            <w:r>
              <w:rPr>
                <w:rFonts w:hint="eastAsia" w:ascii="MS Gothic" w:hAnsi="MS Gothic" w:eastAsia="MS Gothic" w:cs="MS Gothic"/>
                <w:bCs/>
                <w:szCs w:val="21"/>
              </w:rPr>
              <w:t xml:space="preserve">‌</w:t>
            </w:r>
            <w:r>
              <w:rPr>
                <w:rFonts w:hint="eastAsia" w:ascii="宋体" w:hAnsi="宋体" w:cs="宋体"/>
                <w:bCs/>
                <w:szCs w:val="21"/>
              </w:rPr>
              <w:t xml:space="preserve">安全审计员分配权限。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6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90</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w:t>
            </w:r>
            <w:r>
              <w:rPr>
                <w:rFonts w:hint="eastAsia" w:ascii="宋体" w:hAnsi="宋体" w:cs="宋体"/>
                <w:bCs/>
                <w:szCs w:val="21"/>
              </w:rPr>
              <w:t xml:space="preserve">多因子认证方式</w:t>
            </w:r>
            <w:r>
              <w:rPr>
                <w:rFonts w:ascii="宋体" w:hAnsi="宋体" w:cs="宋体"/>
                <w:bCs/>
                <w:szCs w:val="21"/>
              </w:rPr>
              <w:t xml:space="preserve">（如口令</w:t>
            </w:r>
            <w:r>
              <w:rPr>
                <w:rFonts w:hint="eastAsia" w:ascii="宋体" w:hAnsi="宋体" w:cs="宋体"/>
                <w:bCs/>
                <w:szCs w:val="21"/>
              </w:rPr>
              <w:t xml:space="preserve">、UKey）</w:t>
            </w:r>
            <w:r>
              <w:rPr>
                <w:rFonts w:ascii="宋体" w:hAnsi="宋体" w:cs="宋体"/>
                <w:bCs/>
                <w:szCs w:val="21"/>
              </w:rPr>
              <w:t xml:space="preserve">登录</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6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91</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密码服务</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展示租户已开通/未开通的密码服务列表，提供功能说明与应用场景描述</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42"/>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支持服务组列表、设备组列表的查看与详情展示</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7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支持在线申请开通密码服务，流程可追踪。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46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94</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
                <w:szCs w:val="21"/>
              </w:rPr>
              <w:t xml:space="preserve">▲</w:t>
            </w:r>
            <w:r>
              <w:rPr>
                <w:rFonts w:ascii="宋体" w:hAnsi="宋体" w:cs="宋体"/>
                <w:bCs/>
                <w:szCs w:val="21"/>
              </w:rPr>
              <w:t xml:space="preserve">提供标准API接口（RESTful）及SDK集成能力，配套技术文档与常见问题指南</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321"/>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应用管理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
                <w:bCs/>
                <w:szCs w:val="21"/>
              </w:rPr>
            </w:pPr>
            <w:r>
              <w:rPr>
                <w:rFonts w:ascii="宋体" w:hAnsi="宋体" w:cs="宋体"/>
                <w:bCs/>
                <w:szCs w:val="21"/>
              </w:rPr>
              <w:t xml:space="preserve">支持应用信息管理（标识/名称/创建时间/业务类型）；支持应用新增、编辑、删除及详情查看；支持绑定</w:t>
            </w:r>
            <w:r>
              <w:rPr>
                <w:rFonts w:hint="eastAsia" w:ascii="宋体" w:hAnsi="宋体" w:cs="宋体"/>
                <w:bCs/>
                <w:szCs w:val="21"/>
              </w:rPr>
              <w:t xml:space="preserve">/解绑</w:t>
            </w:r>
            <w:r>
              <w:rPr>
                <w:rFonts w:ascii="宋体" w:hAnsi="宋体" w:cs="宋体"/>
                <w:bCs/>
                <w:szCs w:val="21"/>
              </w:rPr>
              <w:t xml:space="preserve">密码服务类型</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
                <w:bCs/>
                <w:szCs w:val="21"/>
              </w:rPr>
            </w:pPr>
            <w:r>
              <w:rPr>
                <w:rFonts w:hint="eastAsia" w:ascii="宋体" w:hAnsi="宋体" w:cs="宋体"/>
                <w:bCs/>
                <w:szCs w:val="21"/>
              </w:rPr>
              <w:t xml:space="preserve">密钥管理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
                <w:bCs/>
                <w:szCs w:val="21"/>
              </w:rPr>
            </w:pPr>
            <w:r>
              <w:rPr>
                <w:rFonts w:ascii="宋体" w:hAnsi="宋体" w:cs="宋体"/>
                <w:bCs/>
                <w:szCs w:val="21"/>
              </w:rPr>
              <w:t xml:space="preserve">管理侧仅可监管密钥生命周期状态（如创建</w:t>
            </w:r>
            <w:r>
              <w:rPr>
                <w:rFonts w:hint="eastAsia" w:ascii="宋体" w:hAnsi="宋体" w:cs="宋体"/>
                <w:bCs/>
                <w:szCs w:val="21"/>
              </w:rPr>
              <w:t xml:space="preserve">、</w:t>
            </w:r>
            <w:r>
              <w:rPr>
                <w:rFonts w:ascii="宋体" w:hAnsi="宋体" w:cs="宋体"/>
                <w:bCs/>
                <w:szCs w:val="21"/>
              </w:rPr>
              <w:t xml:space="preserve">销毁记录），不可查看密钥明文内容</w:t>
            </w:r>
            <w:r>
              <w:rPr>
                <w:rFonts w:hint="eastAsia" w:ascii="宋体" w:hAnsi="宋体" w:cs="宋体"/>
                <w:bCs/>
                <w:szCs w:val="21"/>
              </w:rPr>
              <w:t xml:space="preserve">，保障租户密钥的安全管理。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23"/>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
                <w:bCs/>
                <w:szCs w:val="21"/>
              </w:rPr>
            </w:pPr>
            <w:r>
              <w:rPr>
                <w:rFonts w:hint="eastAsia" w:ascii="宋体" w:hAnsi="宋体" w:cs="宋体"/>
                <w:bCs/>
                <w:szCs w:val="21"/>
              </w:rPr>
              <w:t xml:space="preserve">集成专业密钥管理系统（KMS</w:t>
            </w:r>
            <w:r>
              <w:rPr>
                <w:rFonts w:ascii="宋体" w:hAnsi="宋体" w:cs="宋体"/>
                <w:bCs/>
                <w:szCs w:val="21"/>
              </w:rPr>
              <w:t xml:space="preserve">）</w:t>
            </w:r>
            <w:r>
              <w:rPr>
                <w:rFonts w:hint="eastAsia" w:ascii="宋体" w:hAnsi="宋体" w:cs="宋体"/>
                <w:bCs/>
                <w:szCs w:val="21"/>
              </w:rPr>
              <w:t xml:space="preserve">对密钥进行集中管理；</w:t>
            </w:r>
            <w:r>
              <w:rPr>
                <w:rFonts w:hint="eastAsia" w:ascii="宋体" w:hAnsi="宋体"/>
                <w:szCs w:val="21"/>
              </w:rPr>
              <w:t xml:space="preserve">采用三级密钥体系（主密钥-密钥加密密钥-应用加密密钥），支持密钥</w:t>
            </w:r>
            <w:r>
              <w:rPr>
                <w:rFonts w:ascii="宋体" w:hAnsi="宋体"/>
                <w:szCs w:val="21"/>
              </w:rPr>
              <w:t xml:space="preserve">生成、存储、分发、备份、更新、撤销、归档、恢复、销毁等</w:t>
            </w:r>
            <w:r>
              <w:rPr>
                <w:rFonts w:hint="eastAsia" w:ascii="宋体" w:hAnsi="宋体"/>
                <w:szCs w:val="21"/>
              </w:rPr>
              <w:t xml:space="preserve">全生命周期管理，密钥由密码卡硬件保护且不以明文外泄。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支持主密钥备份与恢复</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08"/>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支持密钥导入导出及同步机制</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29"/>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ascii="宋体" w:hAnsi="宋体" w:cs="宋体"/>
                <w:szCs w:val="21"/>
              </w:rPr>
              <w:t xml:space="preserve">100</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证书管理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
                <w:bCs/>
                <w:szCs w:val="21"/>
              </w:rPr>
            </w:pPr>
            <w:r>
              <w:rPr>
                <w:rFonts w:ascii="宋体" w:hAnsi="宋体" w:cs="宋体"/>
                <w:bCs/>
                <w:szCs w:val="21"/>
              </w:rPr>
              <w:t xml:space="preserve">支持外部证书的导入、导出、校验及查询</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ascii="宋体" w:hAnsi="宋体" w:cs="宋体"/>
                <w:szCs w:val="21"/>
              </w:rPr>
              <w:t xml:space="preserve">101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日志管理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szCs w:val="21"/>
              </w:rPr>
              <w:t xml:space="preserve">重要操作日志保留≥</w:t>
            </w:r>
            <w:r>
              <w:rPr>
                <w:rFonts w:ascii="宋体" w:hAnsi="宋体"/>
                <w:szCs w:val="21"/>
              </w:rPr>
              <w:t xml:space="preserve">180天</w:t>
            </w:r>
            <w:r>
              <w:rPr>
                <w:rFonts w:hint="eastAsia" w:ascii="宋体" w:hAnsi="宋体"/>
                <w:szCs w:val="21"/>
              </w:rPr>
              <w:t xml:space="preserve">，</w:t>
            </w:r>
            <w:r>
              <w:rPr>
                <w:rFonts w:ascii="宋体" w:hAnsi="宋体" w:cs="宋体"/>
                <w:bCs/>
                <w:szCs w:val="21"/>
              </w:rPr>
              <w:t xml:space="preserve">支持操作日志查询（按时间</w:t>
            </w:r>
            <w:r>
              <w:rPr>
                <w:rFonts w:hint="eastAsia" w:ascii="宋体" w:hAnsi="宋体" w:cs="宋体"/>
                <w:bCs/>
                <w:szCs w:val="21"/>
              </w:rPr>
              <w:t xml:space="preserve">/</w:t>
            </w:r>
            <w:r>
              <w:rPr>
                <w:rFonts w:ascii="宋体" w:hAnsi="宋体" w:cs="宋体"/>
                <w:bCs/>
                <w:szCs w:val="21"/>
              </w:rPr>
              <w:t xml:space="preserve">操作者</w:t>
            </w:r>
            <w:r>
              <w:rPr>
                <w:rFonts w:hint="eastAsia" w:ascii="宋体" w:hAnsi="宋体" w:cs="宋体"/>
                <w:bCs/>
                <w:szCs w:val="21"/>
              </w:rPr>
              <w:t xml:space="preserve">/</w:t>
            </w:r>
            <w:r>
              <w:rPr>
                <w:rFonts w:ascii="宋体" w:hAnsi="宋体" w:cs="宋体"/>
                <w:bCs/>
                <w:szCs w:val="21"/>
              </w:rPr>
              <w:t xml:space="preserve">类型筛选）；支持日志审计（批量审计）和日志导出（按条件导出数据）。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通知公告</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支持系统消息实时提示与未读标记；支持消息标记已读、删除及批量操作</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384"/>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支持接收系统通知公告，可查看历史通知公告。</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工单管理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w:t>
            </w:r>
            <w:r>
              <w:rPr>
                <w:rFonts w:ascii="宋体" w:hAnsi="宋体" w:cs="宋体"/>
                <w:bCs/>
                <w:szCs w:val="21"/>
              </w:rPr>
              <w:t xml:space="preserve">工单创建</w:t>
            </w:r>
            <w:r>
              <w:rPr>
                <w:rFonts w:hint="eastAsia" w:ascii="MS Gothic" w:hAnsi="MS Gothic" w:eastAsia="MS Gothic" w:cs="MS Gothic"/>
                <w:bCs/>
                <w:szCs w:val="21"/>
              </w:rPr>
              <w:t xml:space="preserve">​​</w:t>
            </w:r>
            <w:r>
              <w:rPr>
                <w:rFonts w:hint="eastAsia" w:ascii="宋体" w:hAnsi="宋体" w:cs="宋体"/>
                <w:bCs/>
                <w:szCs w:val="21"/>
              </w:rPr>
              <w:t xml:space="preserve">，</w:t>
            </w:r>
            <w:r>
              <w:rPr>
                <w:rFonts w:ascii="宋体" w:hAnsi="宋体" w:cs="宋体"/>
                <w:bCs/>
                <w:szCs w:val="21"/>
              </w:rPr>
              <w:t xml:space="preserve">租户可在线提交工单并选择类型（如密码</w:t>
            </w:r>
            <w:r>
              <w:rPr>
                <w:rFonts w:hint="eastAsia" w:ascii="宋体" w:hAnsi="宋体" w:cs="宋体"/>
                <w:bCs/>
                <w:szCs w:val="21"/>
              </w:rPr>
              <w:t xml:space="preserve">服务</w:t>
            </w:r>
            <w:r>
              <w:rPr>
                <w:rFonts w:ascii="宋体" w:hAnsi="宋体" w:cs="宋体"/>
                <w:bCs/>
                <w:szCs w:val="21"/>
              </w:rPr>
              <w:t xml:space="preserve">申请）</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w:t>
            </w:r>
            <w:r>
              <w:rPr>
                <w:rFonts w:ascii="宋体" w:hAnsi="宋体" w:cs="宋体"/>
                <w:bCs/>
                <w:szCs w:val="21"/>
              </w:rPr>
              <w:t xml:space="preserve">状态跟踪</w:t>
            </w:r>
            <w:r>
              <w:rPr>
                <w:rFonts w:hint="eastAsia" w:ascii="MS Gothic" w:hAnsi="MS Gothic" w:eastAsia="MS Gothic" w:cs="MS Gothic"/>
                <w:bCs/>
                <w:szCs w:val="21"/>
              </w:rPr>
              <w:t xml:space="preserve">​​</w:t>
            </w:r>
            <w:r>
              <w:rPr>
                <w:rFonts w:hint="eastAsia" w:ascii="宋体" w:hAnsi="宋体" w:cs="宋体"/>
                <w:bCs/>
                <w:szCs w:val="21"/>
              </w:rPr>
              <w:t xml:space="preserve">，</w:t>
            </w:r>
            <w:r>
              <w:rPr>
                <w:rFonts w:ascii="宋体" w:hAnsi="宋体" w:cs="宋体"/>
                <w:bCs/>
                <w:szCs w:val="21"/>
              </w:rPr>
              <w:t xml:space="preserve">实时显示工单处理进度（待处理/处理中/已完成）</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45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6</w:t>
            </w:r>
            <w:r/>
          </w:p>
        </w:tc>
        <w:tc>
          <w:tcPr>
            <w:tcBorders>
              <w:top w:val="single" w:color="auto" w:sz="4" w:space="0"/>
              <w:left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w:t>
            </w:r>
            <w:r>
              <w:rPr>
                <w:rFonts w:hint="eastAsia" w:ascii="MS Gothic" w:hAnsi="MS Gothic" w:eastAsia="MS Gothic" w:cs="MS Gothic"/>
                <w:bCs/>
                <w:szCs w:val="21"/>
              </w:rPr>
              <w:t xml:space="preserve">​​</w:t>
            </w:r>
            <w:r>
              <w:rPr>
                <w:rFonts w:ascii="宋体" w:hAnsi="宋体" w:cs="宋体"/>
                <w:bCs/>
                <w:szCs w:val="21"/>
              </w:rPr>
              <w:t xml:space="preserve">工单撤销</w:t>
            </w:r>
            <w:r>
              <w:rPr>
                <w:rFonts w:hint="eastAsia" w:ascii="MS Gothic" w:hAnsi="MS Gothic" w:eastAsia="MS Gothic" w:cs="MS Gothic"/>
                <w:bCs/>
                <w:szCs w:val="21"/>
              </w:rPr>
              <w:t xml:space="preserve">​​</w:t>
            </w:r>
            <w:r>
              <w:rPr>
                <w:rFonts w:hint="eastAsia" w:ascii="宋体" w:hAnsi="宋体" w:cs="宋体"/>
                <w:bCs/>
                <w:szCs w:val="21"/>
              </w:rPr>
              <w:t xml:space="preserve">，</w:t>
            </w:r>
            <w:r>
              <w:rPr>
                <w:rFonts w:ascii="宋体" w:hAnsi="宋体" w:cs="宋体"/>
                <w:bCs/>
                <w:szCs w:val="21"/>
              </w:rPr>
              <w:t xml:space="preserve">支持租户撤回待处理状态的工单</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7</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w:t>
            </w:r>
            <w:r>
              <w:rPr>
                <w:rFonts w:ascii="宋体" w:hAnsi="宋体" w:cs="宋体"/>
                <w:bCs/>
                <w:szCs w:val="21"/>
              </w:rPr>
              <w:t xml:space="preserve">在线协同</w:t>
            </w:r>
            <w:r>
              <w:rPr>
                <w:rFonts w:hint="eastAsia" w:ascii="MS Gothic" w:hAnsi="MS Gothic" w:eastAsia="MS Gothic" w:cs="MS Gothic"/>
                <w:bCs/>
                <w:szCs w:val="21"/>
              </w:rPr>
              <w:t xml:space="preserve">​​</w:t>
            </w:r>
            <w:r>
              <w:rPr>
                <w:rFonts w:hint="eastAsia" w:ascii="宋体" w:hAnsi="宋体" w:cs="宋体"/>
                <w:bCs/>
                <w:szCs w:val="21"/>
              </w:rPr>
              <w:t xml:space="preserve">，</w:t>
            </w:r>
            <w:r>
              <w:rPr>
                <w:rFonts w:ascii="宋体" w:hAnsi="宋体" w:cs="宋体"/>
                <w:bCs/>
                <w:szCs w:val="21"/>
              </w:rPr>
              <w:t xml:space="preserve">提供处理双方沟通平台，支持附件上传功能</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8</w:t>
            </w:r>
            <w:r/>
          </w:p>
        </w:tc>
        <w:tc>
          <w:tcPr>
            <w:tcBorders>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智能交互助手</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接入本地部署的DeepSeek大模型系统，</w:t>
            </w:r>
            <w:r>
              <w:rPr>
                <w:rFonts w:ascii="宋体" w:hAnsi="宋体" w:cs="宋体"/>
                <w:bCs/>
                <w:szCs w:val="21"/>
              </w:rPr>
              <w:t xml:space="preserve">集成知识库</w:t>
            </w:r>
            <w:r>
              <w:rPr>
                <w:rFonts w:hint="eastAsia" w:ascii="宋体" w:hAnsi="宋体" w:cs="宋体"/>
                <w:bCs/>
                <w:szCs w:val="21"/>
              </w:rPr>
              <w:t xml:space="preserve">系统</w:t>
            </w:r>
            <w:r>
              <w:rPr>
                <w:rFonts w:ascii="宋体" w:hAnsi="宋体" w:cs="宋体"/>
                <w:bCs/>
                <w:szCs w:val="21"/>
              </w:rPr>
              <w:t xml:space="preserve">，针对用户查询输出精准指引。</w:t>
            </w:r>
            <w:r/>
          </w:p>
          <w:p>
            <w:pPr>
              <w:spacing w:line="0" w:lineRule="atLeast"/>
              <w:rPr>
                <w:rFonts w:ascii="宋体" w:hAnsi="宋体" w:cs="宋体"/>
                <w:bCs/>
                <w:szCs w:val="21"/>
              </w:rPr>
            </w:pPr>
            <w:r>
              <w:rPr>
                <w:rFonts w:hint="eastAsia" w:ascii="宋体" w:hAnsi="宋体" w:cs="宋体"/>
                <w:b/>
                <w:szCs w:val="21"/>
              </w:rPr>
              <w:t xml:space="preserve">注：投标文件中须提供（对接同类大模型）功能界面截图证明文件。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是</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统计分析</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
                <w:szCs w:val="21"/>
              </w:rPr>
            </w:pPr>
            <w:r>
              <w:rPr>
                <w:rFonts w:hint="eastAsia" w:ascii="宋体" w:hAnsi="宋体" w:cs="宋体"/>
                <w:bCs/>
                <w:szCs w:val="21"/>
              </w:rPr>
              <w:t xml:space="preserve">支持按分钟/小时/天/月等多级时间粒度，统计租户密码服务调用次数、数据量及流速峰值等核心运营指标，并提供可视化分析界面。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密评管理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密评对象管理</w:t>
            </w:r>
            <w:r>
              <w:rPr>
                <w:rFonts w:hint="eastAsia" w:ascii="宋体" w:hAnsi="宋体" w:cs="宋体"/>
                <w:bCs/>
                <w:szCs w:val="21"/>
              </w:rPr>
              <w:t xml:space="preserve">：</w:t>
            </w:r>
            <w:r>
              <w:rPr>
                <w:rFonts w:ascii="宋体" w:hAnsi="宋体" w:cs="宋体"/>
                <w:bCs/>
                <w:szCs w:val="21"/>
              </w:rPr>
              <w:t xml:space="preserve">支持租户创建、查看及维护密评对象信息，至少包含应用名称、等保等级（一至四级）、等保状态（未定级/已定级）、备案状态（未备案/已备案）等核心属性。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密评流程跟踪</w:t>
            </w:r>
            <w:r>
              <w:rPr>
                <w:rFonts w:hint="eastAsia" w:ascii="宋体" w:hAnsi="宋体" w:cs="宋体"/>
                <w:bCs/>
                <w:szCs w:val="21"/>
              </w:rPr>
              <w:t xml:space="preserve">：</w:t>
            </w:r>
            <w:r>
              <w:rPr>
                <w:rFonts w:ascii="宋体" w:hAnsi="宋体" w:cs="宋体"/>
                <w:bCs/>
                <w:szCs w:val="21"/>
              </w:rPr>
              <w:t xml:space="preserve">提供可视化界面展示密评进度状态（如未启动/进行中/已完成），支持租户按阶段（如方案编制、改造实施、测评验收）更新进度。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密评要求管理</w:t>
            </w:r>
            <w:r>
              <w:rPr>
                <w:rFonts w:hint="eastAsia" w:ascii="宋体" w:hAnsi="宋体" w:cs="宋体"/>
                <w:bCs/>
                <w:szCs w:val="21"/>
              </w:rPr>
              <w:t xml:space="preserve">：</w:t>
            </w:r>
            <w:r>
              <w:rPr>
                <w:rFonts w:ascii="宋体" w:hAnsi="宋体" w:cs="宋体"/>
                <w:bCs/>
                <w:szCs w:val="21"/>
              </w:rPr>
              <w:t xml:space="preserve">支持租户关联或选择预置密评要求模板，逐项标记适用性（是/否）及完成状态（满足/不满足），可录入改进建议。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交付文档管理</w:t>
            </w:r>
            <w:r>
              <w:rPr>
                <w:rFonts w:hint="eastAsia" w:ascii="宋体" w:hAnsi="宋体" w:cs="宋体"/>
                <w:bCs/>
                <w:szCs w:val="21"/>
              </w:rPr>
              <w:t xml:space="preserve">：</w:t>
            </w:r>
            <w:r>
              <w:rPr>
                <w:rFonts w:ascii="宋体" w:hAnsi="宋体" w:cs="宋体"/>
                <w:bCs/>
                <w:szCs w:val="21"/>
              </w:rPr>
              <w:t xml:space="preserve">提供标准交付模板库（如测评报告模板），支持租户将模板关联至密评对象，支持模板查看、下载及批量关联操作。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ascii="宋体" w:hAnsi="宋体" w:cs="宋体"/>
                <w:bCs/>
                <w:szCs w:val="21"/>
              </w:rPr>
              <w:t xml:space="preserve">基础数据支持</w:t>
            </w:r>
            <w:r>
              <w:rPr>
                <w:rFonts w:hint="eastAsia" w:ascii="宋体" w:hAnsi="宋体" w:cs="宋体"/>
                <w:bCs/>
                <w:szCs w:val="21"/>
              </w:rPr>
              <w:t xml:space="preserve">：</w:t>
            </w:r>
            <w:r>
              <w:rPr>
                <w:rFonts w:ascii="宋体" w:hAnsi="宋体" w:cs="宋体"/>
                <w:bCs/>
                <w:szCs w:val="21"/>
              </w:rPr>
              <w:t xml:space="preserve">集成密码知识库，提供国密算法标准、密评政策法规等文件的在线查阅功能。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olor w:val="000000"/>
                <w:szCs w:val="21"/>
              </w:rPr>
              <w:t xml:space="preserve">否</w:t>
            </w:r>
            <w:r/>
          </w:p>
        </w:tc>
      </w:tr>
      <w:tr>
        <w:trPr>
          <w:jc w:val="center"/>
          <w:trHeight w:val="439"/>
        </w:trPr>
        <w:tc>
          <w:tcPr>
            <w:gridSpan w:val="4"/>
            <w:shd w:val="clear" w:color="auto" w:fill="f2f2f2"/>
            <w:tcBorders>
              <w:top w:val="single" w:color="auto" w:sz="4" w:space="0"/>
              <w:left w:val="single" w:color="auto" w:sz="4" w:space="0"/>
              <w:bottom w:val="single" w:color="auto" w:sz="4" w:space="0"/>
              <w:right w:val="single" w:color="auto" w:sz="4" w:space="0"/>
            </w:tcBorders>
            <w:tcW w:w="8217" w:type="dxa"/>
            <w:vAlign w:val="center"/>
            <w:textDirection w:val="lrTb"/>
            <w:noWrap/>
          </w:tcPr>
          <w:p>
            <w:pPr>
              <w:jc w:val="left"/>
              <w:spacing w:line="0" w:lineRule="atLeast"/>
              <w:rPr>
                <w:rFonts w:ascii="宋体" w:hAnsi="宋体" w:cs="宋体"/>
                <w:bCs/>
                <w:szCs w:val="21"/>
              </w:rPr>
            </w:pPr>
            <w:r>
              <w:rPr>
                <w:rFonts w:hint="eastAsia" w:ascii="黑体" w:hAnsi="黑体" w:eastAsia="黑体" w:cs="宋体"/>
                <w:bCs/>
                <w:sz w:val="20"/>
                <w:szCs w:val="22"/>
              </w:rPr>
              <w:t xml:space="preserve">协同签名系统功能</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bCs/>
                <w:szCs w:val="21"/>
              </w:rPr>
              <w:t xml:space="preserve">115</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支持算法</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w:t>
            </w:r>
            <w:r>
              <w:rPr>
                <w:rFonts w:hint="eastAsia" w:ascii="宋体" w:hAnsi="宋体" w:cs="宋体"/>
                <w:bCs/>
                <w:szCs w:val="21"/>
              </w:rPr>
              <w:t xml:space="preserve">支持SM2、SM3、SM4国密算法。</w:t>
            </w:r>
            <w:r/>
          </w:p>
          <w:p>
            <w:pPr>
              <w:spacing w:line="0" w:lineRule="atLeast"/>
              <w:rPr>
                <w:rFonts w:ascii="宋体" w:hAnsi="宋体" w:cs="宋体"/>
                <w:bCs/>
                <w:szCs w:val="21"/>
              </w:rPr>
            </w:pPr>
            <w:r>
              <w:rPr>
                <w:rFonts w:hint="eastAsia" w:ascii="宋体" w:hAnsi="宋体" w:cs="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rPr>
                <w:rFonts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s="宋体"/>
                <w:bCs/>
                <w:szCs w:val="21"/>
              </w:rPr>
              <w:t xml:space="preserve">是</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116</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w:t>
            </w:r>
            <w:r>
              <w:rPr>
                <w:rFonts w:hint="eastAsia" w:ascii="宋体" w:hAnsi="宋体" w:cs="宋体"/>
                <w:bCs/>
                <w:szCs w:val="21"/>
              </w:rPr>
              <w:t xml:space="preserve">支持SM</w:t>
            </w:r>
            <w:r>
              <w:rPr>
                <w:rFonts w:ascii="宋体" w:hAnsi="宋体" w:cs="宋体"/>
                <w:bCs/>
                <w:szCs w:val="21"/>
              </w:rPr>
              <w:t xml:space="preserve">9</w:t>
            </w:r>
            <w:r>
              <w:rPr>
                <w:rFonts w:hint="eastAsia" w:ascii="宋体" w:hAnsi="宋体" w:cs="宋体"/>
                <w:bCs/>
                <w:szCs w:val="21"/>
              </w:rPr>
              <w:t xml:space="preserve">国密算法。</w:t>
            </w:r>
            <w:r/>
          </w:p>
          <w:p>
            <w:pPr>
              <w:spacing w:line="0" w:lineRule="atLeast"/>
              <w:rPr>
                <w:rFonts w:ascii="宋体" w:hAnsi="宋体" w:cs="宋体"/>
                <w:bCs/>
                <w:szCs w:val="21"/>
              </w:rPr>
            </w:pPr>
            <w:r>
              <w:rPr>
                <w:rFonts w:hint="eastAsia" w:ascii="宋体" w:hAnsi="宋体" w:cs="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rPr>
                <w:rFonts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olor w:val="000000"/>
                <w:szCs w:val="21"/>
              </w:rPr>
            </w:pPr>
            <w:r>
              <w:rPr>
                <w:rFonts w:hint="eastAsia" w:ascii="宋体" w:hAnsi="宋体" w:cs="宋体"/>
                <w:bCs/>
                <w:szCs w:val="21"/>
              </w:rPr>
              <w:t xml:space="preserve">是</w:t>
            </w:r>
            <w:r/>
          </w:p>
        </w:tc>
      </w:tr>
      <w:tr>
        <w:trPr>
          <w:jc w:val="center"/>
          <w:trHeight w:val="479"/>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117</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性能要求</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olor w:val="000000"/>
                <w:szCs w:val="21"/>
              </w:rPr>
            </w:pPr>
            <w:r>
              <w:rPr>
                <w:rFonts w:hint="eastAsia" w:ascii="宋体" w:hAnsi="宋体" w:cs="宋体"/>
                <w:bCs/>
                <w:szCs w:val="21"/>
              </w:rPr>
              <w:t xml:space="preserve">最大</w:t>
            </w:r>
            <w:r>
              <w:rPr>
                <w:rFonts w:ascii="宋体" w:hAnsi="宋体" w:cs="宋体"/>
                <w:bCs/>
                <w:szCs w:val="21"/>
              </w:rPr>
              <w:t xml:space="preserve">并发</w:t>
            </w:r>
            <w:r>
              <w:rPr>
                <w:rFonts w:hint="eastAsia" w:ascii="宋体" w:hAnsi="宋体" w:cs="宋体"/>
                <w:bCs/>
                <w:szCs w:val="21"/>
              </w:rPr>
              <w:t xml:space="preserve">连接</w:t>
            </w:r>
            <w:r>
              <w:rPr>
                <w:rFonts w:ascii="宋体" w:hAnsi="宋体" w:cs="宋体"/>
                <w:bCs/>
                <w:szCs w:val="21"/>
              </w:rPr>
              <w:t xml:space="preserve">数≥1000</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118</w:t>
            </w:r>
            <w:r/>
          </w:p>
        </w:tc>
        <w:tc>
          <w:tcPr>
            <w:tcBorders>
              <w:left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平均签名响应时间≤100ms。</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119</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SM2协同签名≥2500次/秒</w:t>
            </w:r>
            <w:r>
              <w:rPr>
                <w:rFonts w:hint="eastAsia" w:ascii="宋体" w:hAnsi="宋体" w:cs="宋体"/>
                <w:bCs/>
                <w:szCs w:val="21"/>
              </w:rPr>
              <w:t xml:space="preserve">；</w:t>
            </w:r>
            <w:r/>
          </w:p>
          <w:p>
            <w:pPr>
              <w:spacing w:line="0" w:lineRule="atLeast"/>
              <w:widowControl/>
              <w:rPr>
                <w:rFonts w:ascii="宋体" w:hAnsi="宋体" w:cs="宋体"/>
                <w:bCs/>
                <w:szCs w:val="21"/>
              </w:rPr>
            </w:pPr>
            <w:r>
              <w:rPr>
                <w:rFonts w:ascii="宋体" w:hAnsi="宋体" w:cs="宋体"/>
                <w:bCs/>
                <w:szCs w:val="21"/>
              </w:rPr>
              <w:t xml:space="preserve">SM2协同解密≥3000次/秒</w:t>
            </w:r>
            <w:r>
              <w:rPr>
                <w:rFonts w:hint="eastAsia" w:ascii="宋体" w:hAnsi="宋体" w:cs="宋体"/>
                <w:bCs/>
                <w:szCs w:val="21"/>
              </w:rPr>
              <w:t xml:space="preserve">；</w:t>
            </w:r>
            <w:r/>
          </w:p>
          <w:p>
            <w:pPr>
              <w:spacing w:line="0" w:lineRule="atLeast"/>
              <w:widowControl/>
              <w:rPr>
                <w:rFonts w:ascii="宋体" w:hAnsi="宋体" w:cs="宋体"/>
                <w:bCs/>
                <w:szCs w:val="21"/>
              </w:rPr>
            </w:pPr>
            <w:r>
              <w:rPr>
                <w:rFonts w:ascii="宋体" w:hAnsi="宋体" w:cs="宋体"/>
                <w:bCs/>
                <w:szCs w:val="21"/>
              </w:rPr>
              <w:t xml:space="preserve">SM2验签≥4000次/秒</w:t>
            </w:r>
            <w:r>
              <w:rPr>
                <w:rFonts w:hint="eastAsia" w:ascii="宋体" w:hAnsi="宋体" w:cs="宋体"/>
                <w:bCs/>
                <w:szCs w:val="21"/>
              </w:rPr>
              <w:t xml:space="preserve">；</w:t>
            </w:r>
            <w:r/>
          </w:p>
          <w:p>
            <w:pPr>
              <w:spacing w:line="0" w:lineRule="atLeast"/>
              <w:widowControl/>
              <w:rPr>
                <w:rFonts w:ascii="宋体" w:hAnsi="宋体" w:cs="宋体"/>
                <w:bCs/>
                <w:szCs w:val="21"/>
              </w:rPr>
            </w:pPr>
            <w:r>
              <w:rPr>
                <w:rFonts w:ascii="宋体" w:hAnsi="宋体" w:cs="宋体"/>
                <w:bCs/>
                <w:szCs w:val="21"/>
              </w:rPr>
              <w:t xml:space="preserve">SM2加密≥3000次/秒</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120</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兼容适配</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1．须适配至少两种品牌（含鲲鹏）的国产CPU；</w:t>
            </w:r>
            <w:r/>
          </w:p>
          <w:p>
            <w:pPr>
              <w:spacing w:line="0" w:lineRule="atLeast"/>
              <w:widowControl/>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．须适配至少两种品牌（含银河</w:t>
            </w:r>
            <w:r>
              <w:rPr>
                <w:rFonts w:ascii="宋体" w:hAnsi="宋体" w:cs="宋体"/>
                <w:bCs/>
                <w:szCs w:val="21"/>
              </w:rPr>
              <w:t xml:space="preserve">麒麟</w:t>
            </w:r>
            <w:r>
              <w:rPr>
                <w:rFonts w:hint="eastAsia" w:ascii="宋体" w:hAnsi="宋体" w:cs="宋体"/>
                <w:bCs/>
                <w:szCs w:val="21"/>
              </w:rPr>
              <w:t xml:space="preserve">）的</w:t>
            </w:r>
            <w:r>
              <w:rPr>
                <w:rFonts w:ascii="宋体" w:hAnsi="宋体" w:cs="宋体"/>
                <w:bCs/>
                <w:szCs w:val="21"/>
              </w:rPr>
              <w:t xml:space="preserve">国产操作系统</w:t>
            </w:r>
            <w:r>
              <w:rPr>
                <w:rFonts w:hint="eastAsia" w:ascii="宋体" w:hAnsi="宋体" w:cs="宋体"/>
                <w:bCs/>
                <w:szCs w:val="21"/>
              </w:rPr>
              <w:t xml:space="preserve">；</w:t>
            </w:r>
            <w:r/>
          </w:p>
          <w:p>
            <w:pPr>
              <w:spacing w:line="0" w:lineRule="atLeast"/>
              <w:widowControl/>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．须适配至少两种品牌（含达梦）的国产数据库；</w:t>
            </w:r>
            <w:r/>
          </w:p>
          <w:p>
            <w:pPr>
              <w:spacing w:line="0" w:lineRule="atLeast"/>
              <w:widowControl/>
              <w:rPr>
                <w:rFonts w:ascii="宋体" w:hAnsi="宋体" w:cs="宋体"/>
                <w:bCs/>
                <w:szCs w:val="21"/>
              </w:rPr>
            </w:pPr>
            <w:r>
              <w:rPr>
                <w:rFonts w:hint="eastAsia" w:ascii="宋体" w:hAnsi="宋体" w:cs="宋体"/>
                <w:bCs/>
                <w:szCs w:val="21"/>
              </w:rPr>
              <w:t xml:space="preserve">4．移动客户端须兼容</w:t>
            </w:r>
            <w:r>
              <w:rPr>
                <w:rFonts w:ascii="宋体" w:hAnsi="宋体" w:cs="宋体"/>
                <w:bCs/>
                <w:szCs w:val="21"/>
              </w:rPr>
              <w:t xml:space="preserve">Android 8.0及以上版本操作系统</w:t>
            </w:r>
            <w:r>
              <w:rPr>
                <w:rFonts w:hint="eastAsia" w:ascii="宋体" w:hAnsi="宋体" w:cs="宋体"/>
                <w:bCs/>
                <w:szCs w:val="21"/>
              </w:rPr>
              <w:t xml:space="preserve">、</w:t>
            </w:r>
            <w:r>
              <w:rPr>
                <w:rFonts w:ascii="宋体" w:hAnsi="宋体" w:cs="宋体"/>
                <w:bCs/>
                <w:szCs w:val="21"/>
              </w:rPr>
              <w:t xml:space="preserve">iOS 11.0及以上版本操作系统</w:t>
            </w:r>
            <w:r>
              <w:rPr>
                <w:rFonts w:hint="eastAsia" w:ascii="宋体" w:hAnsi="宋体" w:cs="MS Gothic"/>
                <w:bCs/>
                <w:szCs w:val="21"/>
              </w:rPr>
              <w:t xml:space="preserve">、</w:t>
            </w:r>
            <w:r>
              <w:rPr>
                <w:rFonts w:hint="eastAsia" w:ascii="MS Gothic" w:hAnsi="MS Gothic" w:eastAsia="MS Gothic" w:cs="MS Gothic"/>
                <w:bCs/>
                <w:szCs w:val="21"/>
              </w:rPr>
              <w:t xml:space="preserve">​​</w:t>
            </w:r>
            <w:r>
              <w:rPr>
                <w:rFonts w:ascii="宋体" w:hAnsi="宋体" w:cs="宋体"/>
                <w:bCs/>
                <w:szCs w:val="21"/>
              </w:rPr>
              <w:t xml:space="preserve">HarmonyOS NEXT 5.0</w:t>
            </w:r>
            <w:r>
              <w:rPr>
                <w:rFonts w:hint="eastAsia" w:ascii="宋体" w:hAnsi="宋体" w:cs="宋体"/>
                <w:bCs/>
                <w:szCs w:val="21"/>
              </w:rPr>
              <w:t xml:space="preserve">及以上版本操作系统。</w:t>
            </w:r>
            <w:r/>
          </w:p>
          <w:p>
            <w:pPr>
              <w:spacing w:line="0" w:lineRule="atLeast"/>
              <w:widowControl/>
              <w:rPr>
                <w:rFonts w:ascii="宋体" w:hAnsi="宋体" w:cs="宋体"/>
                <w:bCs/>
                <w:szCs w:val="21"/>
              </w:rPr>
            </w:pPr>
            <w:r>
              <w:rPr>
                <w:rFonts w:hint="eastAsia" w:ascii="宋体" w:hAnsi="宋体" w:cs="宋体"/>
                <w:b/>
                <w:szCs w:val="21"/>
              </w:rPr>
              <w:t xml:space="preserve">注：第1至3项须提供信创产品互认证书</w:t>
            </w:r>
            <w:r>
              <w:rPr>
                <w:rFonts w:hint="eastAsia" w:ascii="宋体" w:hAnsi="宋体"/>
                <w:b/>
                <w:bCs/>
                <w:szCs w:val="21"/>
              </w:rPr>
              <w:t xml:space="preserve">扫描件</w:t>
            </w:r>
            <w:r>
              <w:rPr>
                <w:rFonts w:hint="eastAsia" w:ascii="宋体" w:hAnsi="宋体" w:cs="宋体"/>
                <w:b/>
                <w:szCs w:val="21"/>
              </w:rPr>
              <w:t xml:space="preserve">；第4项须提供产品截图证明材料。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是</w:t>
            </w:r>
            <w:r/>
          </w:p>
        </w:tc>
      </w:tr>
      <w:tr>
        <w:trPr>
          <w:jc w:val="center"/>
          <w:trHeight w:val="49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121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部署要求</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支持双机热备集群部署</w:t>
            </w:r>
            <w:r>
              <w:rPr>
                <w:rFonts w:hint="eastAsia" w:ascii="宋体" w:hAnsi="宋体" w:cs="宋体"/>
                <w:bCs/>
                <w:szCs w:val="21"/>
              </w:rPr>
              <w:t xml:space="preserve">，单点故障时自动切换。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122</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功能要求</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数据签名</w:t>
            </w:r>
            <w:r>
              <w:rPr>
                <w:rFonts w:hint="eastAsia" w:ascii="宋体" w:hAnsi="宋体" w:cs="宋体"/>
                <w:bCs/>
                <w:szCs w:val="21"/>
              </w:rPr>
              <w:t xml:space="preserve">：</w:t>
            </w:r>
            <w:r>
              <w:rPr>
                <w:rFonts w:ascii="宋体" w:hAnsi="宋体" w:cs="宋体"/>
                <w:bCs/>
                <w:szCs w:val="21"/>
              </w:rPr>
              <w:t xml:space="preserve">基于密钥分割技术实现数据签名，客户端与服务器端分别生成中间签名，由客户端合成最终电子签</w:t>
            </w:r>
            <w:r>
              <w:rPr>
                <w:rFonts w:ascii="宋体" w:hAnsi="宋体" w:cs="宋体"/>
                <w:bCs/>
                <w:szCs w:val="21"/>
              </w:rPr>
              <w:t xml:space="preserve">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123</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签名验签</w:t>
            </w:r>
            <w:r>
              <w:rPr>
                <w:rFonts w:hint="eastAsia" w:ascii="宋体" w:hAnsi="宋体" w:cs="宋体"/>
                <w:bCs/>
                <w:szCs w:val="21"/>
              </w:rPr>
              <w:t xml:space="preserve">：</w:t>
            </w:r>
            <w:r>
              <w:rPr>
                <w:rFonts w:ascii="宋体" w:hAnsi="宋体" w:cs="宋体"/>
                <w:bCs/>
                <w:szCs w:val="21"/>
              </w:rPr>
              <w:t xml:space="preserve">基于CA签发证书的标准验签功能，通过验证数据签名值准确判断数据真实性及可靠性</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124</w:t>
            </w:r>
            <w:r/>
          </w:p>
        </w:tc>
        <w:tc>
          <w:tcPr>
            <w:tcBorders>
              <w:top w:val="single" w:color="auto" w:sz="4" w:space="0"/>
              <w:left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安全防护：支持</w:t>
            </w:r>
            <w:r>
              <w:rPr>
                <w:rFonts w:ascii="宋体" w:hAnsi="宋体" w:cs="宋体"/>
                <w:bCs/>
                <w:szCs w:val="21"/>
              </w:rPr>
              <w:t xml:space="preserve">白名单访问控制及网络隔离机制，</w:t>
            </w:r>
            <w:r>
              <w:rPr>
                <w:rFonts w:hint="eastAsia" w:ascii="宋体" w:hAnsi="宋体" w:cs="宋体"/>
                <w:bCs/>
                <w:szCs w:val="21"/>
              </w:rPr>
              <w:t xml:space="preserve">通过建立安全访问规则</w:t>
            </w:r>
            <w:r>
              <w:rPr>
                <w:rFonts w:ascii="宋体" w:hAnsi="宋体" w:cs="宋体"/>
                <w:bCs/>
                <w:szCs w:val="21"/>
              </w:rPr>
              <w:t xml:space="preserve">提升系统安全防护与风险抵御能力</w:t>
            </w:r>
            <w:r>
              <w:rPr>
                <w:rFonts w:hint="eastAsia" w:ascii="宋体" w:hAnsi="宋体" w:cs="宋体"/>
                <w:bCs/>
                <w:szCs w:val="21"/>
              </w:rPr>
              <w:t xml:space="preserve">；</w:t>
            </w:r>
            <w:r>
              <w:rPr>
                <w:rFonts w:ascii="宋体" w:hAnsi="宋体" w:cs="宋体"/>
                <w:bCs/>
                <w:szCs w:val="21"/>
              </w:rPr>
              <w:t xml:space="preserve">具备高危操作实时预警机制，支持根据风险等级冻结密钥</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125</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提供统一的管理平台，</w:t>
            </w:r>
            <w:r>
              <w:rPr>
                <w:rFonts w:hint="eastAsia" w:ascii="宋体" w:hAnsi="宋体" w:cs="宋体"/>
                <w:bCs/>
                <w:szCs w:val="21"/>
              </w:rPr>
              <w:t xml:space="preserve">支持</w:t>
            </w:r>
            <w:r>
              <w:rPr>
                <w:rFonts w:ascii="宋体" w:hAnsi="宋体" w:cs="宋体"/>
                <w:bCs/>
                <w:szCs w:val="21"/>
              </w:rPr>
              <w:t xml:space="preserve">对用户密钥</w:t>
            </w:r>
            <w:r>
              <w:rPr>
                <w:rFonts w:hint="eastAsia" w:ascii="宋体" w:hAnsi="宋体" w:cs="宋体"/>
                <w:bCs/>
                <w:szCs w:val="21"/>
              </w:rPr>
              <w:t xml:space="preserve">、</w:t>
            </w:r>
            <w:r>
              <w:rPr>
                <w:rFonts w:ascii="宋体" w:hAnsi="宋体" w:cs="宋体"/>
                <w:bCs/>
                <w:szCs w:val="21"/>
              </w:rPr>
              <w:t xml:space="preserve">用户证书的统一管理，支持证书的批量导入导出，支持应用管理系统白名单配置，监控系统健康运行状况</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126</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密钥管理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采用三级密钥体系（主密钥</w:t>
            </w:r>
            <w:r>
              <w:rPr>
                <w:rFonts w:ascii="宋体" w:hAnsi="宋体" w:cs="宋体"/>
                <w:bCs/>
                <w:szCs w:val="21"/>
              </w:rPr>
              <w:t xml:space="preserve">-密钥加密密钥-应用加密密钥），支持密钥生成、存储、分发、备份、更新、撤销、归档、恢复、销毁等全生命周期管理，密钥由密码卡硬件保护且不以明文外泄。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127</w:t>
            </w:r>
            <w:r/>
          </w:p>
        </w:tc>
        <w:tc>
          <w:tcPr>
            <w:tcBorders>
              <w:left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密钥管理机制：</w:t>
            </w:r>
            <w:r>
              <w:rPr>
                <w:rFonts w:ascii="宋体" w:hAnsi="宋体" w:cs="宋体"/>
                <w:bCs/>
                <w:szCs w:val="21"/>
              </w:rPr>
              <w:t xml:space="preserve">采用密钥分割技术，签名密钥分割为客户端与服务器端因子，完整密钥在任何时刻均不出现</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128</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密钥存储安全</w:t>
            </w:r>
            <w:r>
              <w:rPr>
                <w:rFonts w:hint="eastAsia" w:ascii="宋体" w:hAnsi="宋体" w:cs="宋体"/>
                <w:bCs/>
                <w:szCs w:val="21"/>
              </w:rPr>
              <w:t xml:space="preserve">：</w:t>
            </w:r>
            <w:r>
              <w:rPr>
                <w:rFonts w:ascii="宋体" w:hAnsi="宋体" w:cs="宋体"/>
                <w:bCs/>
                <w:szCs w:val="21"/>
              </w:rPr>
              <w:t xml:space="preserve">客户端密钥因子加密存储且与设备绑定</w:t>
            </w:r>
            <w:r>
              <w:rPr>
                <w:rFonts w:hint="eastAsia" w:ascii="宋体" w:hAnsi="宋体" w:cs="宋体"/>
                <w:bCs/>
                <w:szCs w:val="21"/>
              </w:rPr>
              <w:t xml:space="preserve">，</w:t>
            </w:r>
            <w:r>
              <w:rPr>
                <w:rFonts w:ascii="宋体" w:hAnsi="宋体" w:cs="宋体"/>
                <w:bCs/>
                <w:szCs w:val="21"/>
              </w:rPr>
              <w:t xml:space="preserve">服务器端采用硬件级加密存储</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129</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接口标准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提供多平台客户端SDK（含iOS、Android、</w:t>
            </w:r>
            <w:r>
              <w:rPr>
                <w:rFonts w:hint="eastAsia" w:ascii="宋体" w:hAnsi="宋体" w:cs="宋体"/>
                <w:bCs/>
                <w:szCs w:val="21"/>
              </w:rPr>
              <w:t xml:space="preserve">HarmonyOS、</w:t>
            </w:r>
            <w:r>
              <w:rPr>
                <w:rFonts w:ascii="宋体" w:hAnsi="宋体" w:cs="宋体"/>
                <w:bCs/>
                <w:szCs w:val="21"/>
              </w:rPr>
              <w:t xml:space="preserve">Windows、Linux、欧拉）及服务端Web接口（含业务查询、证书调用等功能），覆盖各类应用业务系统对接场景</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130</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运维管理</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szCs w:val="21"/>
              </w:rPr>
              <w:t xml:space="preserve">权限管理：根据</w:t>
            </w:r>
            <w:r>
              <w:rPr>
                <w:rFonts w:ascii="宋体" w:hAnsi="宋体"/>
                <w:szCs w:val="21"/>
              </w:rPr>
              <w:t xml:space="preserve">三员（</w:t>
            </w:r>
            <w:r>
              <w:rPr>
                <w:rFonts w:hint="eastAsia" w:ascii="宋体" w:hAnsi="宋体"/>
                <w:szCs w:val="21"/>
              </w:rPr>
              <w:t xml:space="preserve">系统</w:t>
            </w:r>
            <w:r>
              <w:rPr>
                <w:rFonts w:ascii="宋体" w:hAnsi="宋体"/>
                <w:szCs w:val="21"/>
              </w:rPr>
              <w:t xml:space="preserve">管理员、</w:t>
            </w:r>
            <w:r>
              <w:rPr>
                <w:rFonts w:hint="eastAsia" w:ascii="宋体" w:hAnsi="宋体"/>
                <w:szCs w:val="21"/>
              </w:rPr>
              <w:t xml:space="preserve">安全保密管理员</w:t>
            </w:r>
            <w:r>
              <w:rPr>
                <w:rFonts w:ascii="宋体" w:hAnsi="宋体"/>
                <w:szCs w:val="21"/>
              </w:rPr>
              <w:t xml:space="preserve">、</w:t>
            </w:r>
            <w:r>
              <w:rPr>
                <w:rFonts w:hint="eastAsia" w:ascii="宋体" w:hAnsi="宋体"/>
                <w:szCs w:val="21"/>
              </w:rPr>
              <w:t xml:space="preserve">安全</w:t>
            </w:r>
            <w:r>
              <w:rPr>
                <w:rFonts w:ascii="宋体" w:hAnsi="宋体"/>
                <w:szCs w:val="21"/>
              </w:rPr>
              <w:t xml:space="preserve">审计员）</w:t>
            </w:r>
            <w:r>
              <w:rPr>
                <w:rFonts w:hint="eastAsia" w:ascii="宋体" w:hAnsi="宋体"/>
                <w:szCs w:val="21"/>
              </w:rPr>
              <w:t xml:space="preserve">划分用户角色权限，操作日志数字签名防篡改。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131</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szCs w:val="21"/>
              </w:rPr>
            </w:pPr>
            <w:r>
              <w:rPr>
                <w:rFonts w:hint="eastAsia" w:ascii="宋体" w:hAnsi="宋体"/>
                <w:szCs w:val="21"/>
              </w:rPr>
              <w:t xml:space="preserve">日志审计：重要操作日志保留≥</w:t>
            </w:r>
            <w:r>
              <w:rPr>
                <w:rFonts w:ascii="宋体" w:hAnsi="宋体"/>
                <w:szCs w:val="21"/>
              </w:rPr>
              <w:t xml:space="preserve">180天</w:t>
            </w:r>
            <w:r>
              <w:rPr>
                <w:rFonts w:hint="eastAsia" w:ascii="宋体" w:hAnsi="宋体"/>
                <w:szCs w:val="21"/>
              </w:rPr>
              <w:t xml:space="preserve">，支持图形化查询审计。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132</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资质要求</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bCs/>
                <w:szCs w:val="21"/>
              </w:rPr>
            </w:pPr>
            <w:r>
              <w:rPr>
                <w:rFonts w:ascii="宋体" w:hAnsi="宋体" w:cs="Segoe UI Symbol"/>
                <w:color w:val="000000"/>
                <w:szCs w:val="21"/>
              </w:rPr>
              <w:t xml:space="preserve">★</w:t>
            </w:r>
            <w:r>
              <w:rPr>
                <w:rFonts w:ascii="宋体" w:hAnsi="宋体"/>
                <w:bCs/>
                <w:szCs w:val="21"/>
              </w:rPr>
              <w:t xml:space="preserve">投标产品</w:t>
            </w:r>
            <w:r>
              <w:rPr>
                <w:rFonts w:hint="eastAsia" w:ascii="宋体" w:hAnsi="宋体"/>
                <w:bCs/>
                <w:szCs w:val="21"/>
              </w:rPr>
              <w:t xml:space="preserve">的</w:t>
            </w:r>
            <w:r>
              <w:rPr>
                <w:rFonts w:ascii="宋体" w:hAnsi="宋体"/>
                <w:bCs/>
                <w:szCs w:val="21"/>
              </w:rPr>
              <w:t xml:space="preserve">服务端密码模块须具有有效的《商用密码产品认证证书》，认证等级符合《密码模块安全技术要求》（GM/T 0028-2024）二级及以上</w:t>
            </w:r>
            <w:r>
              <w:rPr>
                <w:rFonts w:hint="eastAsia" w:ascii="宋体" w:hAnsi="宋体"/>
                <w:bCs/>
                <w:szCs w:val="21"/>
              </w:rPr>
              <w:t xml:space="preserve">。</w:t>
            </w:r>
            <w:r/>
          </w:p>
          <w:p>
            <w:pPr>
              <w:spacing w:line="0" w:lineRule="atLeast"/>
              <w:widowControl/>
              <w:rPr>
                <w:rFonts w:ascii="宋体" w:hAnsi="宋体"/>
                <w:szCs w:val="21"/>
              </w:rPr>
            </w:pPr>
            <w:r>
              <w:rPr>
                <w:rFonts w:hint="eastAsia" w:ascii="宋体" w:hAnsi="宋体"/>
                <w:b/>
                <w:szCs w:val="21"/>
              </w:rPr>
              <w:t xml:space="preserve">注：投标文件中须提供证书扫描件。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szCs w:val="21"/>
              </w:rPr>
              <w:t xml:space="preserve">是</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133</w:t>
            </w:r>
            <w:r/>
          </w:p>
        </w:tc>
        <w:tc>
          <w:tcPr>
            <w:tcBorders>
              <w:left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bCs/>
                <w:szCs w:val="21"/>
              </w:rPr>
            </w:pPr>
            <w:r>
              <w:rPr>
                <w:rFonts w:hint="eastAsia" w:ascii="宋体" w:hAnsi="宋体"/>
                <w:bCs/>
                <w:szCs w:val="21"/>
              </w:rPr>
              <w:t xml:space="preserve">▲</w:t>
            </w:r>
            <w:r>
              <w:rPr>
                <w:rFonts w:ascii="宋体" w:hAnsi="宋体"/>
                <w:bCs/>
                <w:szCs w:val="21"/>
              </w:rPr>
              <w:t xml:space="preserve">投标产品须在Windows客户端密码模块、Linux客户端密码模块、iOS客户端密码模块、Android客户端密码模块、鸿蒙客户端密码模块五种客户端密码模块中，至少</w:t>
            </w:r>
            <w:r>
              <w:rPr>
                <w:rFonts w:hint="eastAsia" w:ascii="宋体" w:hAnsi="宋体"/>
                <w:bCs/>
                <w:szCs w:val="21"/>
              </w:rPr>
              <w:t xml:space="preserve">具有</w:t>
            </w:r>
            <w:r>
              <w:rPr>
                <w:rFonts w:ascii="宋体" w:hAnsi="宋体"/>
                <w:bCs/>
                <w:szCs w:val="21"/>
              </w:rPr>
              <w:t xml:space="preserve">任意三种有效的《商用密码产品认证证书》，认证等级符合《密码模块安全技术要求》（GM/T 0028-2024）二级及以上</w:t>
            </w:r>
            <w:r>
              <w:rPr>
                <w:rFonts w:hint="eastAsia" w:ascii="宋体" w:hAnsi="宋体"/>
                <w:bCs/>
                <w:szCs w:val="21"/>
              </w:rPr>
              <w:t xml:space="preserve">。</w:t>
            </w:r>
            <w:r/>
          </w:p>
          <w:p>
            <w:pPr>
              <w:spacing w:line="0" w:lineRule="atLeast"/>
              <w:widowControl/>
              <w:rPr>
                <w:rFonts w:ascii="宋体" w:hAnsi="宋体" w:cs="Segoe UI Symbol"/>
                <w:color w:val="000000"/>
                <w:szCs w:val="21"/>
              </w:rPr>
            </w:pPr>
            <w:r>
              <w:rPr>
                <w:rFonts w:ascii="宋体" w:hAnsi="宋体"/>
                <w:b/>
                <w:szCs w:val="21"/>
              </w:rPr>
              <w:t xml:space="preserve">注：投标文件中须提供证书扫描件。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szCs w:val="21"/>
              </w:rPr>
            </w:pPr>
            <w:r>
              <w:rPr>
                <w:rFonts w:hint="eastAsia" w:ascii="宋体" w:hAnsi="宋体"/>
                <w:szCs w:val="21"/>
              </w:rPr>
              <w:t xml:space="preserve">是</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134</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bCs/>
                <w:szCs w:val="21"/>
              </w:rPr>
              <w:t xml:space="preserve">投标</w:t>
            </w:r>
            <w:r>
              <w:rPr>
                <w:rFonts w:hint="eastAsia" w:ascii="宋体" w:hAnsi="宋体" w:cs="宋体"/>
                <w:bCs/>
                <w:szCs w:val="21"/>
              </w:rPr>
              <w:t xml:space="preserve">产品具有《计算机软件著作权登记证书》。</w:t>
            </w:r>
            <w:r/>
          </w:p>
          <w:p>
            <w:pPr>
              <w:spacing w:line="0" w:lineRule="atLeast"/>
              <w:widowControl/>
              <w:rPr>
                <w:rFonts w:ascii="宋体" w:hAnsi="宋体"/>
                <w:bCs/>
                <w:szCs w:val="21"/>
              </w:rPr>
            </w:pPr>
            <w:r>
              <w:rPr>
                <w:rFonts w:hint="eastAsia" w:ascii="宋体" w:hAnsi="宋体"/>
                <w:b/>
                <w:szCs w:val="21"/>
              </w:rPr>
              <w:t xml:space="preserve">注：投标文件中须提供证书扫描件。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szCs w:val="21"/>
              </w:rPr>
            </w:pPr>
            <w:r>
              <w:rPr>
                <w:rFonts w:hint="eastAsia" w:ascii="宋体" w:hAnsi="宋体"/>
                <w:szCs w:val="21"/>
              </w:rPr>
              <w:t xml:space="preserve">是</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135</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服务要求</w:t>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bCs/>
                <w:szCs w:val="21"/>
              </w:rPr>
            </w:pPr>
            <w:r>
              <w:rPr>
                <w:rFonts w:hint="eastAsia" w:ascii="宋体" w:hAnsi="宋体" w:cs="宋体"/>
                <w:bCs/>
                <w:szCs w:val="21"/>
              </w:rPr>
              <w:t xml:space="preserve">须完成与密码服务平台及采购人指定CA系统的集成对接工作。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szCs w:val="21"/>
              </w:rPr>
            </w:pPr>
            <w:r>
              <w:rPr>
                <w:rFonts w:hint="eastAsia" w:ascii="宋体" w:hAnsi="宋体" w:cs="宋体"/>
                <w:bCs/>
                <w:szCs w:val="21"/>
              </w:rPr>
              <w:t xml:space="preserve">否</w:t>
            </w:r>
            <w:r/>
          </w:p>
        </w:tc>
      </w:tr>
      <w:tr>
        <w:trPr>
          <w:jc w:val="center"/>
          <w:trHeight w:val="57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136</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★提供</w:t>
            </w:r>
            <w:r>
              <w:rPr>
                <w:rFonts w:hint="eastAsia" w:ascii="宋体" w:hAnsi="宋体" w:cs="宋体"/>
                <w:bCs/>
                <w:szCs w:val="21"/>
              </w:rPr>
              <w:t xml:space="preserve">三年原厂质保</w:t>
            </w:r>
            <w:r>
              <w:rPr>
                <w:rFonts w:hint="eastAsia" w:ascii="宋体" w:hAnsi="宋体"/>
                <w:bCs/>
                <w:szCs w:val="21"/>
              </w:rPr>
              <w:t xml:space="preserve">（含软件升级）</w:t>
            </w:r>
            <w:r>
              <w:rPr>
                <w:rFonts w:hint="eastAsia" w:ascii="宋体" w:hAnsi="宋体" w:cs="宋体"/>
                <w:bCs/>
                <w:szCs w:val="21"/>
              </w:rPr>
              <w:t xml:space="preserve">，永久授权使用，</w:t>
            </w:r>
            <w:r>
              <w:rPr>
                <w:rFonts w:ascii="宋体" w:hAnsi="宋体"/>
                <w:szCs w:val="21"/>
              </w:rPr>
              <w:t xml:space="preserve">不限制</w:t>
            </w:r>
            <w:r>
              <w:rPr>
                <w:rFonts w:hint="eastAsia" w:ascii="宋体" w:hAnsi="宋体"/>
                <w:szCs w:val="21"/>
              </w:rPr>
              <w:t xml:space="preserve">证书</w:t>
            </w:r>
            <w:r>
              <w:rPr>
                <w:rFonts w:ascii="宋体" w:hAnsi="宋体"/>
                <w:szCs w:val="21"/>
              </w:rPr>
              <w:t xml:space="preserve">授权数量</w:t>
            </w:r>
            <w:r>
              <w:rPr>
                <w:rFonts w:hint="eastAsia" w:ascii="宋体" w:hAnsi="宋体"/>
                <w:szCs w:val="21"/>
              </w:rPr>
              <w:t xml:space="preserve">（所支持授权数量仅受限于设备性能）</w:t>
            </w:r>
            <w:r>
              <w:rPr>
                <w:rFonts w:hint="eastAsia" w:ascii="宋体" w:hAnsi="宋体" w:cs="宋体"/>
                <w:bCs/>
                <w:szCs w:val="21"/>
              </w:rPr>
              <w:t xml:space="preserve">。</w:t>
            </w:r>
            <w:r/>
          </w:p>
          <w:p>
            <w:pPr>
              <w:spacing w:line="0" w:lineRule="atLeast"/>
              <w:widowControl/>
              <w:rPr>
                <w:rFonts w:ascii="宋体" w:hAnsi="宋体" w:cs="宋体"/>
                <w:bCs/>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须提供承诺函并加盖投标人公章，格式</w:t>
            </w:r>
            <w:r>
              <w:rPr>
                <w:rFonts w:hint="eastAsia" w:ascii="宋体" w:hAnsi="宋体"/>
                <w:b/>
                <w:szCs w:val="21"/>
              </w:rPr>
              <w:t xml:space="preserve">自拟。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是</w:t>
            </w:r>
            <w:r/>
          </w:p>
        </w:tc>
      </w:tr>
    </w:tbl>
    <w:p>
      <w:pPr>
        <w:ind w:firstLine="480"/>
        <w:spacing w:line="360" w:lineRule="auto"/>
        <w:rPr>
          <w:sz w:val="24"/>
        </w:rPr>
      </w:pPr>
      <w:r>
        <w:rPr>
          <w:sz w:val="24"/>
        </w:rPr>
        <w:t xml:space="preserve">（</w:t>
      </w:r>
      <w:r>
        <w:rPr>
          <w:sz w:val="24"/>
        </w:rPr>
        <w:t xml:space="preserve">4</w:t>
      </w:r>
      <w:r>
        <w:rPr>
          <w:sz w:val="24"/>
        </w:rPr>
        <w:t xml:space="preserve">）密钥管理系统</w:t>
      </w:r>
      <w:r/>
    </w:p>
    <w:tbl>
      <w:tblPr>
        <w:tblW w:w="8217" w:type="dxa"/>
        <w:jc w:val="center"/>
        <w:tblLayout w:type="fixed"/>
        <w:tblLook w:val="04A0" w:firstRow="1" w:lastRow="0" w:firstColumn="1" w:lastColumn="0" w:noHBand="0" w:noVBand="1"/>
      </w:tblPr>
      <w:tblGrid>
        <w:gridCol w:w="636"/>
        <w:gridCol w:w="1476"/>
        <w:gridCol w:w="5396"/>
        <w:gridCol w:w="709"/>
      </w:tblGrid>
      <w:tr>
        <w:trPr>
          <w:jc w:val="center"/>
          <w:trHeight w:val="440"/>
          <w:tblHeader/>
        </w:trPr>
        <w:tc>
          <w:tcPr>
            <w:shd w:val="clear" w:color="auto" w:fill="f2f2f2"/>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黑体" w:hAnsi="黑体" w:eastAsia="黑体" w:cs="宋体"/>
                <w:b/>
                <w:bCs/>
                <w:szCs w:val="21"/>
              </w:rPr>
            </w:pPr>
            <w:r>
              <w:rPr>
                <w:rFonts w:hint="eastAsia" w:ascii="黑体" w:hAnsi="黑体" w:eastAsia="黑体" w:cs="宋体"/>
                <w:bCs/>
                <w:szCs w:val="21"/>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黑体" w:hAnsi="黑体" w:eastAsia="黑体" w:cs="宋体"/>
                <w:b/>
                <w:bCs/>
                <w:szCs w:val="21"/>
              </w:rPr>
            </w:pPr>
            <w:r>
              <w:rPr>
                <w:rFonts w:hint="eastAsia" w:ascii="黑体" w:hAnsi="黑体" w:eastAsia="黑体" w:cs="宋体"/>
                <w:bCs/>
                <w:szCs w:val="21"/>
              </w:rPr>
              <w:t xml:space="preserve">指标项</w:t>
            </w:r>
            <w:r/>
          </w:p>
        </w:tc>
        <w:tc>
          <w:tcPr>
            <w:shd w:val="clear" w:color="auto" w:fill="f2f2f2"/>
            <w:tcBorders>
              <w:top w:val="single" w:color="auto" w:sz="4" w:space="0"/>
              <w:left w:val="single" w:color="auto" w:sz="4" w:space="0"/>
              <w:bottom w:val="single" w:color="auto" w:sz="4" w:space="0"/>
              <w:right w:val="single" w:color="auto" w:sz="4" w:space="0"/>
            </w:tcBorders>
            <w:tcW w:w="5396" w:type="dxa"/>
            <w:vAlign w:val="center"/>
            <w:textDirection w:val="lrTb"/>
            <w:noWrap/>
          </w:tcPr>
          <w:p>
            <w:pPr>
              <w:jc w:val="center"/>
              <w:spacing w:line="0" w:lineRule="atLeast"/>
              <w:widowControl/>
              <w:rPr>
                <w:rFonts w:ascii="黑体" w:hAnsi="黑体" w:eastAsia="黑体" w:cs="宋体"/>
                <w:b/>
                <w:bCs/>
                <w:szCs w:val="21"/>
              </w:rPr>
            </w:pPr>
            <w:r>
              <w:rPr>
                <w:rFonts w:hint="eastAsia" w:ascii="黑体" w:hAnsi="黑体" w:eastAsia="黑体" w:cs="宋体"/>
                <w:bCs/>
                <w:szCs w:val="21"/>
              </w:rPr>
              <w:t xml:space="preserve">指标要求</w:t>
            </w:r>
            <w:r/>
          </w:p>
        </w:tc>
        <w:tc>
          <w:tcPr>
            <w:shd w:val="clear" w:color="auto" w:fill="f2f2f2"/>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0" w:lineRule="atLeast"/>
              <w:widowControl/>
              <w:rPr>
                <w:rFonts w:ascii="黑体" w:hAnsi="黑体" w:eastAsia="黑体" w:cs="宋体"/>
                <w:bCs/>
                <w:szCs w:val="21"/>
              </w:rPr>
            </w:pPr>
            <w:r>
              <w:rPr>
                <w:rFonts w:hint="eastAsia" w:ascii="黑体" w:hAnsi="黑体" w:eastAsia="黑体" w:cs="宋体"/>
                <w:bCs/>
                <w:szCs w:val="21"/>
              </w:rPr>
              <w:t xml:space="preserve">证明材料</w:t>
            </w:r>
            <w:r/>
          </w:p>
        </w:tc>
      </w:tr>
      <w:tr>
        <w:trPr>
          <w:jc w:val="center"/>
          <w:trHeight w:val="418"/>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
                <w:bCs/>
                <w:szCs w:val="21"/>
              </w:rPr>
            </w:pPr>
            <w:r>
              <w:rPr>
                <w:rFonts w:hint="eastAsia" w:ascii="宋体" w:hAnsi="宋体" w:cs="宋体"/>
                <w:bCs/>
                <w:szCs w:val="21"/>
              </w:rPr>
              <w:t xml:space="preserve">支持算法</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Segoe UI Symbol"/>
                <w:color w:val="000000"/>
                <w:szCs w:val="21"/>
              </w:rPr>
              <w:t xml:space="preserve">★</w:t>
            </w:r>
            <w:r>
              <w:rPr>
                <w:rFonts w:hint="eastAsia" w:ascii="宋体" w:hAnsi="宋体" w:cs="宋体"/>
                <w:bCs/>
                <w:szCs w:val="21"/>
              </w:rPr>
              <w:t xml:space="preserve">支持S</w:t>
            </w:r>
            <w:r>
              <w:rPr>
                <w:rFonts w:ascii="宋体" w:hAnsi="宋体" w:cs="宋体"/>
                <w:bCs/>
                <w:szCs w:val="21"/>
              </w:rPr>
              <w:t xml:space="preserve">M1</w:t>
            </w:r>
            <w:r>
              <w:rPr>
                <w:rFonts w:hint="eastAsia" w:ascii="宋体" w:hAnsi="宋体" w:cs="宋体"/>
                <w:bCs/>
                <w:szCs w:val="21"/>
              </w:rPr>
              <w:t xml:space="preserve">、</w:t>
            </w:r>
            <w:r>
              <w:rPr>
                <w:rFonts w:ascii="宋体" w:hAnsi="宋体" w:cs="宋体"/>
                <w:bCs/>
                <w:szCs w:val="21"/>
              </w:rPr>
              <w:t xml:space="preserve">SM2、SM3、SM4国密算法</w:t>
            </w:r>
            <w:r>
              <w:rPr>
                <w:rFonts w:hint="eastAsia" w:ascii="宋体" w:hAnsi="宋体" w:cs="宋体"/>
                <w:bCs/>
                <w:szCs w:val="21"/>
              </w:rPr>
              <w:t xml:space="preserve">。</w:t>
            </w:r>
            <w:r/>
          </w:p>
          <w:p>
            <w:pPr>
              <w:spacing w:line="0" w:lineRule="atLeast"/>
              <w:widowControl/>
              <w:rPr>
                <w:rFonts w:ascii="宋体" w:hAnsi="宋体" w:cs="宋体"/>
                <w:b/>
                <w:szCs w:val="21"/>
              </w:rPr>
            </w:pPr>
            <w:r>
              <w:rPr>
                <w:rFonts w:hint="eastAsia" w:ascii="宋体" w:hAnsi="宋体" w:cs="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rPr>
                <w:rFonts w:ascii="宋体" w:hAnsi="宋体"/>
                <w:b/>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18"/>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Segoe UI Symbol"/>
                <w:color w:val="000000"/>
                <w:szCs w:val="21"/>
              </w:rPr>
              <w:t xml:space="preserve">▲</w:t>
            </w:r>
            <w:r>
              <w:rPr>
                <w:rFonts w:hint="eastAsia" w:ascii="宋体" w:hAnsi="宋体" w:cs="宋体"/>
                <w:bCs/>
                <w:szCs w:val="21"/>
              </w:rPr>
              <w:t xml:space="preserve">支持</w:t>
            </w:r>
            <w:r>
              <w:rPr>
                <w:rFonts w:ascii="宋体" w:hAnsi="宋体" w:cs="宋体"/>
                <w:bCs/>
                <w:szCs w:val="21"/>
              </w:rPr>
              <w:t xml:space="preserve">SM7</w:t>
            </w:r>
            <w:r>
              <w:rPr>
                <w:rFonts w:hint="eastAsia" w:ascii="宋体" w:hAnsi="宋体" w:cs="宋体"/>
                <w:bCs/>
                <w:szCs w:val="21"/>
              </w:rPr>
              <w:t xml:space="preserve">、SM9等</w:t>
            </w:r>
            <w:r>
              <w:rPr>
                <w:rFonts w:ascii="宋体" w:hAnsi="宋体" w:cs="宋体"/>
                <w:bCs/>
                <w:szCs w:val="21"/>
              </w:rPr>
              <w:t xml:space="preserve">国密算法</w:t>
            </w:r>
            <w:r>
              <w:rPr>
                <w:rFonts w:hint="eastAsia" w:ascii="宋体" w:hAnsi="宋体" w:cs="宋体"/>
                <w:bCs/>
                <w:szCs w:val="21"/>
              </w:rPr>
              <w:t xml:space="preserve">。</w:t>
            </w:r>
            <w:r/>
          </w:p>
          <w:p>
            <w:pPr>
              <w:spacing w:line="0" w:lineRule="atLeast"/>
              <w:widowControl/>
              <w:rPr>
                <w:rFonts w:ascii="宋体" w:hAnsi="宋体" w:cs="Segoe UI Symbol"/>
                <w:color w:val="000000"/>
                <w:szCs w:val="21"/>
              </w:rPr>
            </w:pPr>
            <w:r>
              <w:rPr>
                <w:rFonts w:hint="eastAsia" w:ascii="宋体" w:hAnsi="宋体" w:cs="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rPr>
                <w:rFonts w:ascii="宋体" w:hAnsi="宋体"/>
                <w:b/>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11"/>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
                <w:bCs/>
                <w:szCs w:val="21"/>
              </w:rPr>
            </w:pPr>
            <w:r>
              <w:rPr>
                <w:rFonts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
                <w:bCs/>
                <w:szCs w:val="21"/>
              </w:rPr>
            </w:pPr>
            <w:r>
              <w:rPr>
                <w:rFonts w:hint="eastAsia" w:ascii="宋体" w:hAnsi="宋体" w:cs="宋体"/>
                <w:bCs/>
                <w:szCs w:val="21"/>
              </w:rPr>
              <w:t xml:space="preserve">性能要求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1．密钥容量≥</w:t>
            </w:r>
            <w:r>
              <w:rPr>
                <w:rFonts w:ascii="宋体" w:hAnsi="宋体" w:cs="宋体"/>
                <w:bCs/>
                <w:szCs w:val="21"/>
              </w:rPr>
              <w:t xml:space="preserve">500万个；</w:t>
            </w:r>
            <w:r/>
          </w:p>
          <w:p>
            <w:pPr>
              <w:spacing w:line="0" w:lineRule="atLeast"/>
              <w:widowControl/>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．创建SM2密钥≥</w:t>
            </w:r>
            <w:r>
              <w:rPr>
                <w:rFonts w:ascii="宋体" w:hAnsi="宋体" w:cs="宋体"/>
                <w:bCs/>
                <w:szCs w:val="21"/>
              </w:rPr>
              <w:t xml:space="preserve">1500TPS；</w:t>
            </w:r>
            <w:r/>
          </w:p>
          <w:p>
            <w:pPr>
              <w:spacing w:line="0" w:lineRule="atLeast"/>
              <w:widowControl/>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．获取SM2密钥≥</w:t>
            </w:r>
            <w:r>
              <w:rPr>
                <w:rFonts w:ascii="宋体" w:hAnsi="宋体" w:cs="宋体"/>
                <w:bCs/>
                <w:szCs w:val="21"/>
              </w:rPr>
              <w:t xml:space="preserve">5000TPS</w:t>
            </w:r>
            <w:r>
              <w:rPr>
                <w:rFonts w:hint="eastAsia" w:ascii="宋体" w:hAnsi="宋体" w:cs="宋体"/>
                <w:bCs/>
                <w:szCs w:val="21"/>
              </w:rPr>
              <w:t xml:space="preserve">；</w:t>
            </w:r>
            <w:r/>
          </w:p>
          <w:p>
            <w:pPr>
              <w:spacing w:line="0" w:lineRule="atLeast"/>
              <w:widowControl/>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．创建SM</w:t>
            </w:r>
            <w:r>
              <w:rPr>
                <w:rFonts w:ascii="宋体" w:hAnsi="宋体" w:cs="宋体"/>
                <w:bCs/>
                <w:szCs w:val="21"/>
              </w:rPr>
              <w:t xml:space="preserve">4</w:t>
            </w:r>
            <w:r>
              <w:rPr>
                <w:rFonts w:hint="eastAsia" w:ascii="宋体" w:hAnsi="宋体" w:cs="宋体"/>
                <w:bCs/>
                <w:szCs w:val="21"/>
              </w:rPr>
              <w:t xml:space="preserve">密钥≥</w:t>
            </w:r>
            <w:r>
              <w:rPr>
                <w:rFonts w:ascii="宋体" w:hAnsi="宋体" w:cs="宋体"/>
                <w:bCs/>
                <w:szCs w:val="21"/>
              </w:rPr>
              <w:t xml:space="preserve">2000TPS；</w:t>
            </w:r>
            <w:r/>
          </w:p>
          <w:p>
            <w:pPr>
              <w:spacing w:line="0" w:lineRule="atLeast"/>
              <w:widowControl/>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．获取SM</w:t>
            </w:r>
            <w:r>
              <w:rPr>
                <w:rFonts w:ascii="宋体" w:hAnsi="宋体" w:cs="宋体"/>
                <w:bCs/>
                <w:szCs w:val="21"/>
              </w:rPr>
              <w:t xml:space="preserve">4</w:t>
            </w:r>
            <w:r>
              <w:rPr>
                <w:rFonts w:hint="eastAsia" w:ascii="宋体" w:hAnsi="宋体" w:cs="宋体"/>
                <w:bCs/>
                <w:szCs w:val="21"/>
              </w:rPr>
              <w:t xml:space="preserve">密钥≥</w:t>
            </w:r>
            <w:r>
              <w:rPr>
                <w:rFonts w:ascii="宋体" w:hAnsi="宋体" w:cs="宋体"/>
                <w:bCs/>
                <w:szCs w:val="21"/>
              </w:rPr>
              <w:t xml:space="preserve">5000TPS</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
                <w:bCs/>
                <w:szCs w:val="21"/>
              </w:rPr>
            </w:pPr>
            <w:r>
              <w:rPr>
                <w:rFonts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
                <w:bCs/>
                <w:szCs w:val="21"/>
              </w:rPr>
            </w:pPr>
            <w:r>
              <w:rPr>
                <w:rFonts w:hint="eastAsia" w:ascii="宋体" w:hAnsi="宋体" w:cs="宋体"/>
                <w:bCs/>
                <w:szCs w:val="21"/>
              </w:rPr>
              <w:t xml:space="preserve">兼容适配</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1．须适配至少两种品牌（含鲲鹏）的国产CPU；</w:t>
            </w:r>
            <w:r/>
          </w:p>
          <w:p>
            <w:pPr>
              <w:spacing w:line="0" w:lineRule="atLeast"/>
              <w:widowControl/>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．须适配至少两种品牌（含银河</w:t>
            </w:r>
            <w:r>
              <w:rPr>
                <w:rFonts w:ascii="宋体" w:hAnsi="宋体" w:cs="宋体"/>
                <w:bCs/>
                <w:szCs w:val="21"/>
              </w:rPr>
              <w:t xml:space="preserve">麒麟</w:t>
            </w:r>
            <w:r>
              <w:rPr>
                <w:rFonts w:hint="eastAsia" w:ascii="宋体" w:hAnsi="宋体" w:cs="宋体"/>
                <w:bCs/>
                <w:szCs w:val="21"/>
              </w:rPr>
              <w:t xml:space="preserve">）的</w:t>
            </w:r>
            <w:r>
              <w:rPr>
                <w:rFonts w:ascii="宋体" w:hAnsi="宋体" w:cs="宋体"/>
                <w:bCs/>
                <w:szCs w:val="21"/>
              </w:rPr>
              <w:t xml:space="preserve">国产操作系统</w:t>
            </w:r>
            <w:r>
              <w:rPr>
                <w:rFonts w:hint="eastAsia" w:ascii="宋体" w:hAnsi="宋体" w:cs="宋体"/>
                <w:bCs/>
                <w:szCs w:val="21"/>
              </w:rPr>
              <w:t xml:space="preserve">；</w:t>
            </w:r>
            <w:r/>
          </w:p>
          <w:p>
            <w:pPr>
              <w:spacing w:line="0" w:lineRule="atLeast"/>
              <w:widowControl/>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．须适配至少两种品牌（含达梦）的国产数据库；</w:t>
            </w:r>
            <w:r/>
          </w:p>
          <w:p>
            <w:pPr>
              <w:spacing w:line="0" w:lineRule="atLeast"/>
              <w:widowControl/>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．须适配至少两种品牌（含本项目所投品牌）的国产中间件；</w:t>
            </w:r>
            <w:r/>
          </w:p>
          <w:p>
            <w:pPr>
              <w:spacing w:line="0" w:lineRule="atLeast"/>
              <w:widowControl/>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．适配本项目密码服务平台、数据库透明加密系统</w:t>
            </w:r>
            <w:r>
              <w:rPr>
                <w:rFonts w:ascii="宋体" w:hAnsi="宋体" w:cs="宋体"/>
                <w:bCs/>
                <w:szCs w:val="21"/>
              </w:rPr>
              <w:t xml:space="preserve">、文件加密</w:t>
            </w:r>
            <w:r>
              <w:rPr>
                <w:rFonts w:hint="eastAsia" w:ascii="宋体" w:hAnsi="宋体" w:cs="宋体"/>
                <w:bCs/>
                <w:szCs w:val="21"/>
              </w:rPr>
              <w:t xml:space="preserve">系统</w:t>
            </w:r>
            <w:r>
              <w:rPr>
                <w:rFonts w:ascii="宋体" w:hAnsi="宋体" w:cs="宋体"/>
                <w:bCs/>
                <w:szCs w:val="21"/>
              </w:rPr>
              <w:t xml:space="preserve">等</w:t>
            </w:r>
            <w:r>
              <w:rPr>
                <w:rFonts w:hint="eastAsia" w:ascii="宋体" w:hAnsi="宋体" w:cs="宋体"/>
                <w:bCs/>
                <w:szCs w:val="21"/>
              </w:rPr>
              <w:t xml:space="preserve">应用场景</w:t>
            </w:r>
            <w:r>
              <w:rPr>
                <w:rFonts w:ascii="宋体" w:hAnsi="宋体" w:cs="宋体"/>
                <w:bCs/>
                <w:szCs w:val="21"/>
              </w:rPr>
              <w:t xml:space="preserve">。</w:t>
            </w:r>
            <w:r/>
          </w:p>
          <w:p>
            <w:pPr>
              <w:spacing w:line="0" w:lineRule="atLeast"/>
              <w:widowControl/>
              <w:rPr>
                <w:rFonts w:ascii="宋体" w:hAnsi="宋体" w:cs="宋体"/>
                <w:b/>
                <w:szCs w:val="21"/>
              </w:rPr>
            </w:pPr>
            <w:r>
              <w:rPr>
                <w:rFonts w:hint="eastAsia" w:ascii="宋体" w:hAnsi="宋体" w:cs="宋体"/>
                <w:b/>
                <w:szCs w:val="21"/>
              </w:rPr>
              <w:t xml:space="preserve">注：以上1至4项须提供信创产品互认证书</w:t>
            </w:r>
            <w:r>
              <w:rPr>
                <w:rFonts w:hint="eastAsia" w:ascii="宋体" w:hAnsi="宋体"/>
                <w:b/>
                <w:bCs/>
                <w:szCs w:val="21"/>
              </w:rPr>
              <w:t xml:space="preserve">扫描件；</w:t>
            </w:r>
            <w:r>
              <w:rPr>
                <w:rFonts w:hint="eastAsia" w:ascii="宋体" w:hAnsi="宋体" w:cs="宋体"/>
                <w:b/>
                <w:szCs w:val="21"/>
              </w:rPr>
              <w:t xml:space="preserve">第5项须提供产品截图证明材料。</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高可用性</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支持双机热备集群部署</w:t>
            </w:r>
            <w:r>
              <w:rPr>
                <w:rFonts w:hint="eastAsia" w:ascii="宋体" w:hAnsi="宋体" w:cs="宋体"/>
                <w:bCs/>
                <w:szCs w:val="21"/>
              </w:rPr>
              <w:t xml:space="preserve">，单点故障时自动切换。</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功能要求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密钥管理：支持对密钥</w:t>
            </w:r>
            <w:r>
              <w:rPr>
                <w:rFonts w:ascii="宋体" w:hAnsi="宋体" w:cs="宋体"/>
                <w:bCs/>
                <w:szCs w:val="21"/>
              </w:rPr>
              <w:t xml:space="preserve">生成、存储、分发、备份、更新、撤销、归档、恢复、销毁等</w:t>
            </w:r>
            <w:r>
              <w:rPr>
                <w:rFonts w:hint="eastAsia" w:ascii="宋体" w:hAnsi="宋体" w:cs="宋体"/>
                <w:bCs/>
                <w:szCs w:val="21"/>
              </w:rPr>
              <w:t xml:space="preserve">全生命周期管理。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密钥生成与存储：采用国家密码管理局认证的物理噪声源生成真随机数；密钥必须在硬件密码模块（</w:t>
            </w:r>
            <w:r>
              <w:rPr>
                <w:rFonts w:ascii="宋体" w:hAnsi="宋体" w:cs="宋体"/>
                <w:bCs/>
                <w:szCs w:val="21"/>
              </w:rPr>
              <w:t xml:space="preserve">HSM）内部生成并加密存储，禁止明文导出；</w:t>
            </w:r>
            <w:r>
              <w:rPr>
                <w:rFonts w:hint="eastAsia" w:ascii="宋体" w:hAnsi="宋体" w:cs="宋体"/>
                <w:bCs/>
                <w:szCs w:val="21"/>
              </w:rPr>
              <w:t xml:space="preserve">采用三层密钥体系（主密钥</w:t>
            </w:r>
            <w:r>
              <w:rPr>
                <w:rFonts w:ascii="宋体" w:hAnsi="宋体" w:cs="宋体"/>
                <w:bCs/>
                <w:szCs w:val="21"/>
              </w:rPr>
              <w:t xml:space="preserve">-密钥加密密钥-应用加密密钥）实现密钥隔离存储和权限控制。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密钥分发：符合《信息安全技术 传输层密码协议（TLCP）》（GB∕T 38636-2020）要求，实现密钥的安全分发。</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密钥更新：支持密钥自动轮转与主动更新机制，可配置时间周期或使用次数等自定义策略。</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10</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归档：支持通过管理界面对即将归档与已归档密钥进行全生命周期管控，提供长期安全存储机制；归档密钥需保留可检索的加密副本，确保完整性（基于证书签名验证），且归档操作需记录带数字签名的审计日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11</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密钥备份与恢复：支持</w:t>
            </w:r>
            <w:r>
              <w:rPr>
                <w:rFonts w:ascii="宋体" w:hAnsi="宋体" w:cs="宋体"/>
                <w:bCs/>
                <w:szCs w:val="21"/>
              </w:rPr>
              <w:t xml:space="preserve">密钥备份与恢复操作，采用密钥加密存储备份数据并用证书签名保障完整性；支持自动</w:t>
            </w:r>
            <w:r>
              <w:rPr>
                <w:rFonts w:ascii="宋体" w:hAnsi="宋体" w:cs="宋体"/>
                <w:bCs/>
                <w:szCs w:val="21"/>
              </w:rPr>
              <w:t xml:space="preserve">定时备份至外部服务器，</w:t>
            </w:r>
            <w:r>
              <w:rPr>
                <w:rFonts w:hint="eastAsia" w:ascii="宋体" w:hAnsi="宋体" w:cs="宋体"/>
                <w:bCs/>
                <w:szCs w:val="21"/>
              </w:rPr>
              <w:t xml:space="preserve">所有备份操作需生成带数字签名的审计日志</w:t>
            </w:r>
            <w:r>
              <w:rPr>
                <w:rFonts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12</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密钥销毁：支持密钥的安全删除，销毁过程需彻底清除密钥材料并更新三层密钥体系关联状态；销毁操作需生成带数字签名的审计日志。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13</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接口标准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1．符合</w:t>
            </w:r>
            <w:r>
              <w:rPr>
                <w:rFonts w:ascii="宋体" w:hAnsi="宋体" w:cs="宋体"/>
                <w:bCs/>
                <w:szCs w:val="21"/>
              </w:rPr>
              <w:t xml:space="preserve">《密码设备应用接口规范》</w:t>
            </w:r>
            <w:r>
              <w:rPr>
                <w:rFonts w:hint="eastAsia" w:ascii="宋体" w:hAnsi="宋体" w:cs="宋体"/>
                <w:bCs/>
                <w:szCs w:val="21"/>
              </w:rPr>
              <w:t xml:space="preserve">（</w:t>
            </w:r>
            <w:r>
              <w:rPr>
                <w:rFonts w:ascii="宋体" w:hAnsi="宋体" w:cs="宋体"/>
                <w:bCs/>
                <w:szCs w:val="21"/>
              </w:rPr>
              <w:t xml:space="preserve">GM/T 0018-2023</w:t>
            </w:r>
            <w:r>
              <w:rPr>
                <w:rFonts w:hint="eastAsia" w:ascii="宋体" w:hAnsi="宋体" w:cs="宋体"/>
                <w:bCs/>
                <w:szCs w:val="21"/>
              </w:rPr>
              <w:t xml:space="preserve">）、《</w:t>
            </w:r>
            <w:r>
              <w:rPr>
                <w:rFonts w:ascii="宋体" w:hAnsi="宋体" w:cs="宋体"/>
                <w:bCs/>
                <w:szCs w:val="21"/>
              </w:rPr>
              <w:t xml:space="preserve">密钥管理互操作协议规范</w:t>
            </w:r>
            <w:r>
              <w:rPr>
                <w:rFonts w:hint="eastAsia" w:ascii="宋体" w:hAnsi="宋体" w:cs="宋体"/>
                <w:bCs/>
                <w:szCs w:val="21"/>
              </w:rPr>
              <w:t xml:space="preserve">》（</w:t>
            </w:r>
            <w:r>
              <w:rPr>
                <w:rFonts w:ascii="宋体" w:hAnsi="宋体" w:cs="宋体"/>
                <w:bCs/>
                <w:szCs w:val="21"/>
              </w:rPr>
              <w:t xml:space="preserve">GM/T 0110-2021）</w:t>
            </w:r>
            <w:r>
              <w:rPr>
                <w:rFonts w:hint="eastAsia" w:ascii="宋体" w:hAnsi="宋体" w:cs="宋体"/>
                <w:bCs/>
                <w:szCs w:val="21"/>
              </w:rPr>
              <w:t xml:space="preserve">；</w:t>
            </w:r>
            <w:r/>
          </w:p>
          <w:p>
            <w:pPr>
              <w:spacing w:line="0" w:lineRule="atLeast"/>
              <w:widowControl/>
              <w:rPr>
                <w:rFonts w:ascii="宋体" w:hAnsi="宋体" w:cs="宋体"/>
                <w:bCs/>
                <w:szCs w:val="21"/>
              </w:rPr>
            </w:pPr>
            <w:r>
              <w:rPr>
                <w:rFonts w:hint="eastAsia" w:ascii="宋体" w:hAnsi="宋体" w:cs="宋体"/>
                <w:bCs/>
                <w:szCs w:val="21"/>
              </w:rPr>
              <w:t xml:space="preserve">2．支持</w:t>
            </w:r>
            <w:r>
              <w:rPr>
                <w:rFonts w:ascii="宋体" w:hAnsi="宋体" w:cs="宋体"/>
                <w:bCs/>
                <w:szCs w:val="21"/>
              </w:rPr>
              <w:t xml:space="preserve">KMIP密钥管理互操作协议</w:t>
            </w:r>
            <w:r>
              <w:rPr>
                <w:rFonts w:hint="eastAsia" w:ascii="宋体" w:hAnsi="宋体" w:cs="宋体"/>
                <w:bCs/>
                <w:szCs w:val="21"/>
              </w:rPr>
              <w:t xml:space="preserve">；</w:t>
            </w:r>
            <w:r/>
          </w:p>
          <w:p>
            <w:pPr>
              <w:spacing w:line="0" w:lineRule="atLeast"/>
              <w:widowControl/>
              <w:rPr>
                <w:rFonts w:ascii="宋体" w:hAnsi="宋体" w:cs="宋体"/>
                <w:bCs/>
                <w:szCs w:val="21"/>
              </w:rPr>
            </w:pPr>
            <w:r>
              <w:rPr>
                <w:rFonts w:hint="eastAsia" w:ascii="宋体" w:hAnsi="宋体" w:cs="宋体"/>
                <w:bCs/>
                <w:szCs w:val="21"/>
              </w:rPr>
              <w:t xml:space="preserve">3．支持</w:t>
            </w:r>
            <w:r>
              <w:rPr>
                <w:rFonts w:ascii="宋体" w:hAnsi="宋体" w:cs="宋体"/>
                <w:bCs/>
                <w:szCs w:val="21"/>
              </w:rPr>
              <w:t xml:space="preserve">RESTful接口协议</w:t>
            </w:r>
            <w:r>
              <w:rPr>
                <w:rFonts w:hint="eastAsia" w:ascii="宋体" w:hAnsi="宋体" w:cs="宋体"/>
                <w:bCs/>
                <w:szCs w:val="21"/>
              </w:rPr>
              <w:t xml:space="preserve">；</w:t>
            </w:r>
            <w:r/>
          </w:p>
          <w:p>
            <w:pPr>
              <w:spacing w:line="0" w:lineRule="atLeast"/>
              <w:widowControl/>
              <w:rPr>
                <w:rFonts w:ascii="宋体" w:hAnsi="宋体" w:cs="宋体"/>
                <w:bCs/>
                <w:szCs w:val="21"/>
              </w:rPr>
            </w:pPr>
            <w:r>
              <w:rPr>
                <w:rFonts w:hint="eastAsia" w:ascii="宋体" w:hAnsi="宋体" w:cs="宋体"/>
                <w:bCs/>
                <w:szCs w:val="21"/>
              </w:rPr>
              <w:t xml:space="preserve">4．支持</w:t>
            </w:r>
            <w:r>
              <w:rPr>
                <w:rFonts w:ascii="宋体" w:hAnsi="宋体" w:cs="宋体"/>
                <w:bCs/>
                <w:szCs w:val="21"/>
              </w:rPr>
              <w:t xml:space="preserve">JCE、PKCS#11等开发接口</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运维管理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szCs w:val="21"/>
              </w:rPr>
              <w:t xml:space="preserve">权限管理：根据</w:t>
            </w:r>
            <w:r>
              <w:rPr>
                <w:rFonts w:ascii="宋体" w:hAnsi="宋体"/>
                <w:szCs w:val="21"/>
              </w:rPr>
              <w:t xml:space="preserve">三员（</w:t>
            </w:r>
            <w:r>
              <w:rPr>
                <w:rFonts w:hint="eastAsia" w:ascii="宋体" w:hAnsi="宋体"/>
                <w:szCs w:val="21"/>
              </w:rPr>
              <w:t xml:space="preserve">系统</w:t>
            </w:r>
            <w:r>
              <w:rPr>
                <w:rFonts w:ascii="宋体" w:hAnsi="宋体"/>
                <w:szCs w:val="21"/>
              </w:rPr>
              <w:t xml:space="preserve">管理员、</w:t>
            </w:r>
            <w:r>
              <w:rPr>
                <w:rFonts w:hint="eastAsia" w:ascii="宋体" w:hAnsi="宋体"/>
                <w:szCs w:val="21"/>
              </w:rPr>
              <w:t xml:space="preserve">安全保密管理员</w:t>
            </w:r>
            <w:r>
              <w:rPr>
                <w:rFonts w:ascii="宋体" w:hAnsi="宋体"/>
                <w:szCs w:val="21"/>
              </w:rPr>
              <w:t xml:space="preserve">、</w:t>
            </w:r>
            <w:r>
              <w:rPr>
                <w:rFonts w:hint="eastAsia" w:ascii="宋体" w:hAnsi="宋体"/>
                <w:szCs w:val="21"/>
              </w:rPr>
              <w:t xml:space="preserve">安全</w:t>
            </w:r>
            <w:r>
              <w:rPr>
                <w:rFonts w:ascii="宋体" w:hAnsi="宋体"/>
                <w:szCs w:val="21"/>
              </w:rPr>
              <w:t xml:space="preserve">审计员）</w:t>
            </w:r>
            <w:r>
              <w:rPr>
                <w:rFonts w:hint="eastAsia" w:ascii="宋体" w:hAnsi="宋体"/>
                <w:szCs w:val="21"/>
              </w:rPr>
              <w:t xml:space="preserve">划分用户角色权限，操作日志数字签名防篡改。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5</w:t>
            </w:r>
            <w:r/>
          </w:p>
        </w:tc>
        <w:tc>
          <w:tcPr>
            <w:tcBorders>
              <w:top w:val="single" w:color="auto" w:sz="4" w:space="0"/>
              <w:left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szCs w:val="21"/>
              </w:rPr>
              <w:t xml:space="preserve">日志审计：重要操作日志保留≥</w:t>
            </w:r>
            <w:r>
              <w:rPr>
                <w:rFonts w:ascii="宋体" w:hAnsi="宋体"/>
                <w:szCs w:val="21"/>
              </w:rPr>
              <w:t xml:space="preserve">180天</w:t>
            </w:r>
            <w:r>
              <w:rPr>
                <w:rFonts w:hint="eastAsia" w:ascii="宋体" w:hAnsi="宋体"/>
                <w:szCs w:val="21"/>
              </w:rPr>
              <w:t xml:space="preserve">，支持图形化查询审计。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6</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rPr>
                <w:rFonts w:ascii="宋体" w:hAnsi="宋体"/>
                <w:szCs w:val="21"/>
              </w:rPr>
            </w:pPr>
            <w:r>
              <w:rPr>
                <w:rFonts w:hint="eastAsia" w:ascii="宋体" w:hAnsi="宋体"/>
                <w:szCs w:val="21"/>
              </w:rPr>
              <w:t xml:space="preserve">支持基于RJ45、RS232接口对接第三方密钥备份系统，满足移便捷化、移动化密钥备份需求。</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17</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资质要求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w:t>
            </w:r>
            <w:r>
              <w:rPr>
                <w:rFonts w:hint="eastAsia" w:ascii="宋体" w:hAnsi="宋体"/>
                <w:bCs/>
                <w:szCs w:val="21"/>
              </w:rPr>
              <w:t xml:space="preserve">投标</w:t>
            </w:r>
            <w:r>
              <w:rPr>
                <w:rFonts w:hint="eastAsia" w:ascii="宋体" w:hAnsi="宋体" w:cs="宋体"/>
                <w:bCs/>
                <w:szCs w:val="21"/>
              </w:rPr>
              <w:t xml:space="preserve">产品具备有效的《商用密码产品认证证书》。</w:t>
            </w:r>
            <w:r/>
          </w:p>
          <w:p>
            <w:pPr>
              <w:spacing w:line="0" w:lineRule="atLeast"/>
              <w:widowControl/>
              <w:rPr>
                <w:rFonts w:ascii="宋体" w:hAnsi="宋体" w:cs="宋体"/>
                <w:bCs/>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szCs w:val="21"/>
              </w:rPr>
              <w:t xml:space="preserve">是</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18</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bCs/>
                <w:szCs w:val="21"/>
              </w:rPr>
              <w:t xml:space="preserve">投标</w:t>
            </w:r>
            <w:r>
              <w:rPr>
                <w:rFonts w:hint="eastAsia" w:ascii="宋体" w:hAnsi="宋体" w:cs="宋体"/>
                <w:bCs/>
                <w:szCs w:val="21"/>
              </w:rPr>
              <w:t xml:space="preserve">产品具有《计算机软件著作权登记证书》。</w:t>
            </w:r>
            <w:r/>
          </w:p>
          <w:p>
            <w:pPr>
              <w:spacing w:line="0" w:lineRule="atLeast"/>
              <w:widowControl/>
              <w:rPr>
                <w:rFonts w:ascii="宋体" w:hAnsi="宋体" w:cs="宋体"/>
                <w:bCs/>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szCs w:val="21"/>
              </w:rPr>
              <w:t xml:space="preserve">是</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19</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spacing w:line="0" w:lineRule="atLeast"/>
              <w:widowControl/>
              <w:rPr>
                <w:rFonts w:ascii="宋体" w:hAnsi="宋体" w:cs="宋体"/>
                <w:b/>
                <w:bCs/>
                <w:szCs w:val="21"/>
              </w:rPr>
            </w:pPr>
            <w:r>
              <w:rPr>
                <w:rFonts w:hint="eastAsia" w:ascii="宋体" w:hAnsi="宋体" w:cs="宋体"/>
                <w:bCs/>
                <w:szCs w:val="21"/>
              </w:rPr>
              <w:t xml:space="preserve">服务要求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须完成与密码服务平台系统集成工作。</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szCs w:val="21"/>
              </w:rPr>
              <w:t xml:space="preserve">否</w:t>
            </w:r>
            <w:r/>
          </w:p>
        </w:tc>
      </w:tr>
      <w:tr>
        <w:trPr>
          <w:jc w:val="center"/>
          <w:trHeight w:val="41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0" w:lineRule="atLeast"/>
              <w:widowControl/>
              <w:rPr>
                <w:rFonts w:ascii="宋体" w:hAnsi="宋体" w:cs="宋体"/>
                <w:bCs/>
                <w:szCs w:val="21"/>
              </w:rPr>
            </w:pPr>
            <w:r>
              <w:rPr>
                <w:rFonts w:ascii="宋体" w:hAnsi="宋体" w:cs="宋体"/>
                <w:bCs/>
                <w:szCs w:val="21"/>
              </w:rPr>
              <w:t xml:space="preserve">20</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spacing w:line="0" w:lineRule="atLeast"/>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★提供</w:t>
            </w:r>
            <w:r>
              <w:rPr>
                <w:rFonts w:hint="eastAsia" w:ascii="宋体" w:hAnsi="宋体"/>
                <w:bCs/>
                <w:szCs w:val="21"/>
              </w:rPr>
              <w:t xml:space="preserve">三年原厂质保（含软件升级）</w:t>
            </w:r>
            <w:r>
              <w:rPr>
                <w:rFonts w:hint="eastAsia" w:ascii="宋体" w:hAnsi="宋体" w:cs="宋体"/>
                <w:bCs/>
                <w:szCs w:val="21"/>
              </w:rPr>
              <w:t xml:space="preserve">，永久授权使用。</w:t>
            </w:r>
            <w:r/>
          </w:p>
          <w:p>
            <w:pPr>
              <w:spacing w:line="0" w:lineRule="atLeast"/>
              <w:widowControl/>
              <w:rPr>
                <w:rFonts w:ascii="宋体" w:hAnsi="宋体"/>
                <w:b/>
                <w:color w:val="000000"/>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须提供承诺函并加盖投标人公章，格式自拟。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bl>
    <w:p>
      <w:pPr>
        <w:ind w:firstLine="480"/>
        <w:spacing w:line="360" w:lineRule="auto"/>
        <w:rPr>
          <w:sz w:val="24"/>
        </w:rPr>
      </w:pPr>
      <w:r>
        <w:rPr>
          <w:sz w:val="24"/>
        </w:rPr>
        <w:t xml:space="preserve">（</w:t>
      </w:r>
      <w:r>
        <w:rPr>
          <w:sz w:val="24"/>
        </w:rPr>
        <w:t xml:space="preserve">5</w:t>
      </w:r>
      <w:r>
        <w:rPr>
          <w:sz w:val="24"/>
        </w:rPr>
        <w:t xml:space="preserve">）数据库透明加解密系统</w:t>
      </w:r>
      <w:r/>
    </w:p>
    <w:tbl>
      <w:tblPr>
        <w:tblW w:w="8217" w:type="dxa"/>
        <w:jc w:val="center"/>
        <w:tblLayout w:type="fixed"/>
        <w:tblLook w:val="04A0" w:firstRow="1" w:lastRow="0" w:firstColumn="1" w:lastColumn="0" w:noHBand="0" w:noVBand="1"/>
      </w:tblPr>
      <w:tblGrid>
        <w:gridCol w:w="636"/>
        <w:gridCol w:w="1476"/>
        <w:gridCol w:w="5396"/>
        <w:gridCol w:w="709"/>
      </w:tblGrid>
      <w:tr>
        <w:trPr>
          <w:jc w:val="center"/>
          <w:trHeight w:val="457"/>
          <w:tblHeader/>
        </w:trPr>
        <w:tc>
          <w:tcPr>
            <w:shd w:val="clear" w:color="auto" w:fill="f2f2f2"/>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黑体" w:hAnsi="黑体" w:eastAsia="黑体" w:cs="宋体"/>
                <w:b/>
                <w:bCs/>
                <w:szCs w:val="21"/>
              </w:rPr>
            </w:pPr>
            <w:r/>
            <w:bookmarkStart w:id="106" w:name="_Hlk203073804"/>
            <w:r>
              <w:rPr>
                <w:rFonts w:hint="eastAsia" w:ascii="黑体" w:hAnsi="黑体" w:eastAsia="黑体" w:cs="宋体"/>
                <w:bCs/>
                <w:szCs w:val="21"/>
              </w:rPr>
              <w:t xml:space="preserve">序号</w:t>
            </w:r>
            <w:r/>
          </w:p>
        </w:tc>
        <w:tc>
          <w:tcPr>
            <w:shd w:val="clear" w:color="auto" w:fill="f2f2f2"/>
            <w:tcBorders>
              <w:top w:val="single" w:color="auto" w:sz="4" w:space="0"/>
              <w:left w:val="none" w:color="000000" w:sz="4" w:space="0"/>
              <w:bottom w:val="single" w:color="auto" w:sz="4" w:space="0"/>
              <w:right w:val="single" w:color="000000" w:sz="4" w:space="0"/>
            </w:tcBorders>
            <w:tcW w:w="147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指标项</w:t>
            </w:r>
            <w:r/>
          </w:p>
        </w:tc>
        <w:tc>
          <w:tcPr>
            <w:shd w:val="clear" w:color="auto" w:fill="f2f2f2"/>
            <w:tcBorders>
              <w:top w:val="single" w:color="auto" w:sz="4" w:space="0"/>
              <w:left w:val="none" w:color="000000" w:sz="4" w:space="0"/>
              <w:bottom w:val="single" w:color="auto" w:sz="4" w:space="0"/>
              <w:right w:val="single" w:color="auto" w:sz="4" w:space="0"/>
            </w:tcBorders>
            <w:tcW w:w="539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指标要求</w:t>
            </w:r>
            <w:r/>
          </w:p>
        </w:tc>
        <w:tc>
          <w:tcPr>
            <w:shd w:val="clear" w:color="auto" w:fill="f2f2f2"/>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黑体" w:hAnsi="黑体" w:eastAsia="黑体" w:cs="宋体"/>
                <w:bCs/>
                <w:szCs w:val="21"/>
              </w:rPr>
            </w:pPr>
            <w:r>
              <w:rPr>
                <w:rFonts w:hint="eastAsia" w:ascii="黑体" w:hAnsi="黑体" w:eastAsia="黑体" w:cs="宋体"/>
                <w:bCs/>
                <w:szCs w:val="21"/>
              </w:rPr>
              <w:t xml:space="preserve">证明材料</w:t>
            </w:r>
            <w:r/>
          </w:p>
        </w:tc>
      </w:tr>
      <w:tr>
        <w:trPr>
          <w:jc w:val="center"/>
          <w:trHeight w:val="407"/>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支持算法</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w:t>
            </w:r>
            <w:r>
              <w:rPr>
                <w:rFonts w:hint="eastAsia" w:ascii="宋体" w:hAnsi="宋体" w:cs="宋体"/>
                <w:bCs/>
                <w:szCs w:val="21"/>
              </w:rPr>
              <w:t xml:space="preserve">支持SM3、SM4国密算法。</w:t>
            </w:r>
            <w:r/>
          </w:p>
          <w:p>
            <w:pPr>
              <w:spacing w:line="0" w:lineRule="atLeast"/>
              <w:widowControl/>
              <w:rPr>
                <w:rFonts w:ascii="宋体" w:hAnsi="宋体" w:cs="宋体"/>
                <w:b/>
                <w:szCs w:val="21"/>
              </w:rPr>
            </w:pPr>
            <w:r>
              <w:rPr>
                <w:rFonts w:hint="eastAsia" w:ascii="宋体" w:hAnsi="宋体" w:cs="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12"/>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性能要求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信创环境下，数据库加密表实时查询速率≥</w:t>
            </w:r>
            <w:r>
              <w:rPr>
                <w:rFonts w:ascii="宋体" w:hAnsi="宋体" w:cs="宋体"/>
                <w:bCs/>
                <w:szCs w:val="21"/>
              </w:rPr>
              <w:t xml:space="preserve">20</w:t>
            </w:r>
            <w:r>
              <w:rPr>
                <w:rFonts w:hint="eastAsia" w:ascii="宋体" w:hAnsi="宋体" w:cs="宋体"/>
                <w:bCs/>
                <w:szCs w:val="21"/>
              </w:rPr>
              <w:t xml:space="preserve">万</w:t>
            </w:r>
            <w:r>
              <w:rPr>
                <w:rFonts w:ascii="宋体" w:hAnsi="宋体" w:cs="宋体"/>
                <w:bCs/>
                <w:szCs w:val="21"/>
              </w:rPr>
              <w:t xml:space="preserve">条/秒</w:t>
            </w:r>
            <w:r>
              <w:rPr>
                <w:rFonts w:hint="eastAsia" w:ascii="宋体" w:hAnsi="宋体" w:cs="宋体"/>
                <w:bCs/>
                <w:szCs w:val="21"/>
              </w:rPr>
              <w:t xml:space="preserve">，</w:t>
            </w:r>
            <w:r/>
          </w:p>
          <w:p>
            <w:pPr>
              <w:spacing w:line="0" w:lineRule="atLeast"/>
              <w:widowControl/>
              <w:rPr>
                <w:rFonts w:ascii="宋体" w:hAnsi="宋体" w:cs="宋体"/>
                <w:bCs/>
                <w:szCs w:val="21"/>
              </w:rPr>
            </w:pPr>
            <w:r>
              <w:rPr>
                <w:rFonts w:hint="eastAsia" w:ascii="宋体" w:hAnsi="宋体" w:cs="宋体"/>
                <w:bCs/>
                <w:szCs w:val="21"/>
              </w:rPr>
              <w:t xml:space="preserve">数据库加密表实时插入速率≥</w:t>
            </w:r>
            <w:r>
              <w:rPr>
                <w:rFonts w:ascii="宋体" w:hAnsi="宋体" w:cs="宋体"/>
                <w:bCs/>
                <w:szCs w:val="21"/>
              </w:rPr>
              <w:t xml:space="preserve">4</w:t>
            </w:r>
            <w:r>
              <w:rPr>
                <w:rFonts w:hint="eastAsia" w:ascii="宋体" w:hAnsi="宋体" w:cs="宋体"/>
                <w:bCs/>
                <w:szCs w:val="21"/>
              </w:rPr>
              <w:t xml:space="preserve">万</w:t>
            </w:r>
            <w:r>
              <w:rPr>
                <w:rFonts w:ascii="宋体" w:hAnsi="宋体" w:cs="宋体"/>
                <w:bCs/>
                <w:szCs w:val="21"/>
              </w:rPr>
              <w:t xml:space="preserve">条/秒</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8"/>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
                <w:bCs/>
                <w:szCs w:val="21"/>
              </w:rPr>
            </w:pPr>
            <w:r>
              <w:rPr>
                <w:rFonts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
                <w:bCs/>
                <w:szCs w:val="21"/>
              </w:rPr>
            </w:pPr>
            <w:r>
              <w:rPr>
                <w:rFonts w:hint="eastAsia" w:ascii="宋体" w:hAnsi="宋体" w:cs="宋体"/>
                <w:bCs/>
                <w:szCs w:val="21"/>
              </w:rPr>
              <w:t xml:space="preserve">兼容适配</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1．须适配至少两种品牌（含鲲鹏）的国产CPU；</w:t>
            </w:r>
            <w:r/>
          </w:p>
          <w:p>
            <w:pPr>
              <w:spacing w:line="0" w:lineRule="atLeast"/>
              <w:widowControl/>
              <w:rPr>
                <w:rFonts w:ascii="宋体" w:hAnsi="宋体" w:cs="宋体"/>
                <w:bCs/>
                <w:szCs w:val="21"/>
              </w:rPr>
            </w:pPr>
            <w:r>
              <w:rPr>
                <w:rFonts w:hint="eastAsia" w:ascii="宋体" w:hAnsi="宋体" w:cs="宋体"/>
                <w:bCs/>
                <w:szCs w:val="21"/>
              </w:rPr>
              <w:t xml:space="preserve">2．须适配至少两种品牌（含银河麒麟）的国产操作系统；</w:t>
            </w:r>
            <w:r/>
          </w:p>
          <w:p>
            <w:pPr>
              <w:spacing w:line="0" w:lineRule="atLeast"/>
              <w:widowControl/>
              <w:rPr>
                <w:rFonts w:ascii="宋体" w:hAnsi="宋体" w:cs="宋体"/>
                <w:bCs/>
                <w:szCs w:val="21"/>
              </w:rPr>
            </w:pPr>
            <w:r>
              <w:rPr>
                <w:rFonts w:hint="eastAsia" w:ascii="宋体" w:hAnsi="宋体" w:cs="宋体"/>
                <w:bCs/>
                <w:szCs w:val="21"/>
              </w:rPr>
              <w:t xml:space="preserve">3．须适配至少两种品牌（含达梦）的国产数据库；</w:t>
            </w:r>
            <w:r/>
          </w:p>
          <w:p>
            <w:pPr>
              <w:spacing w:line="0" w:lineRule="atLeast"/>
              <w:widowControl/>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．租户侧支持</w:t>
            </w:r>
            <w:r>
              <w:rPr>
                <w:rFonts w:ascii="宋体" w:hAnsi="宋体" w:cs="宋体"/>
                <w:bCs/>
                <w:szCs w:val="21"/>
              </w:rPr>
              <w:t xml:space="preserve">MySQL、Oracle</w:t>
            </w:r>
            <w:r>
              <w:rPr>
                <w:rFonts w:hint="eastAsia" w:ascii="宋体" w:hAnsi="宋体" w:cs="宋体"/>
                <w:bCs/>
                <w:szCs w:val="21"/>
              </w:rPr>
              <w:t xml:space="preserve">等国际数据库及</w:t>
            </w:r>
            <w:r>
              <w:rPr>
                <w:rFonts w:ascii="宋体" w:hAnsi="宋体" w:cs="宋体"/>
                <w:bCs/>
                <w:szCs w:val="21"/>
              </w:rPr>
              <w:t xml:space="preserve">达梦</w:t>
            </w:r>
            <w:r>
              <w:rPr>
                <w:rFonts w:hint="eastAsia" w:ascii="宋体" w:hAnsi="宋体" w:cs="宋体"/>
                <w:bCs/>
                <w:szCs w:val="21"/>
              </w:rPr>
              <w:t xml:space="preserve">、人大</w:t>
            </w:r>
            <w:r>
              <w:rPr>
                <w:rFonts w:ascii="宋体" w:hAnsi="宋体" w:cs="宋体"/>
                <w:bCs/>
                <w:szCs w:val="21"/>
              </w:rPr>
              <w:t xml:space="preserve">金仓</w:t>
            </w:r>
            <w:r>
              <w:rPr>
                <w:rFonts w:hint="eastAsia" w:ascii="宋体" w:hAnsi="宋体" w:cs="宋体"/>
                <w:bCs/>
                <w:szCs w:val="21"/>
              </w:rPr>
              <w:t xml:space="preserve">等国产数据库。</w:t>
            </w:r>
            <w:r/>
          </w:p>
          <w:p>
            <w:pPr>
              <w:spacing w:line="0" w:lineRule="atLeast"/>
              <w:widowControl/>
              <w:rPr>
                <w:rFonts w:ascii="宋体" w:hAnsi="宋体" w:cs="宋体"/>
                <w:b/>
                <w:szCs w:val="21"/>
              </w:rPr>
            </w:pPr>
            <w:r>
              <w:rPr>
                <w:rFonts w:hint="eastAsia" w:ascii="宋体" w:hAnsi="宋体" w:cs="宋体"/>
                <w:b/>
                <w:szCs w:val="21"/>
              </w:rPr>
              <w:t xml:space="preserve">注：第1至3项须提供信创产品互认证书</w:t>
            </w:r>
            <w:r>
              <w:rPr>
                <w:rFonts w:hint="eastAsia" w:ascii="宋体" w:hAnsi="宋体"/>
                <w:b/>
                <w:bCs/>
                <w:szCs w:val="21"/>
              </w:rPr>
              <w:t xml:space="preserve">扫描件</w:t>
            </w:r>
            <w:r>
              <w:rPr>
                <w:rFonts w:hint="eastAsia" w:ascii="宋体" w:hAnsi="宋体" w:cs="宋体"/>
                <w:b/>
                <w:szCs w:val="21"/>
              </w:rPr>
              <w:t xml:space="preserve">；第4项须提供产品截图证明材料。</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18"/>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高可用性</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支持双机热备集群部署</w:t>
            </w:r>
            <w:r>
              <w:rPr>
                <w:rFonts w:hint="eastAsia" w:ascii="宋体" w:hAnsi="宋体" w:cs="宋体"/>
                <w:bCs/>
                <w:szCs w:val="21"/>
              </w:rPr>
              <w:t xml:space="preserve">，单点故障时自动切换。</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功能要求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透明加解密模式：至少支持网关代理和JDBC插件两种部</w:t>
            </w:r>
            <w:r>
              <w:rPr>
                <w:rFonts w:hint="eastAsia" w:ascii="宋体" w:hAnsi="宋体" w:cs="宋体"/>
                <w:bCs/>
                <w:szCs w:val="21"/>
              </w:rPr>
              <w:t xml:space="preserve">署模式。网关模式</w:t>
            </w:r>
            <w:r>
              <w:rPr>
                <w:rFonts w:ascii="宋体" w:hAnsi="宋体" w:cs="宋体"/>
                <w:bCs/>
                <w:szCs w:val="21"/>
              </w:rPr>
              <w:t xml:space="preserve">部署在应用系统与数据库服务器之间</w:t>
            </w:r>
            <w:r>
              <w:rPr>
                <w:rFonts w:hint="eastAsia" w:ascii="宋体" w:hAnsi="宋体" w:cs="宋体"/>
                <w:bCs/>
                <w:szCs w:val="21"/>
              </w:rPr>
              <w:t xml:space="preserve">，加解密过程对应用透明，无需修改业务代码；插件模式</w:t>
            </w:r>
            <w:r>
              <w:rPr>
                <w:rFonts w:ascii="宋体" w:hAnsi="宋体" w:cs="宋体"/>
                <w:bCs/>
                <w:szCs w:val="21"/>
              </w:rPr>
              <w:t xml:space="preserve">在数据库服务器安装加密插件</w:t>
            </w:r>
            <w:r>
              <w:rPr>
                <w:rFonts w:hint="eastAsia" w:ascii="宋体" w:hAnsi="宋体" w:cs="宋体"/>
                <w:bCs/>
                <w:szCs w:val="21"/>
              </w:rPr>
              <w:t xml:space="preserve">，在数据写入磁盘前加密，读取到内存后解密。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加密粒度：支持字段级、表级、表空间级加密。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完整性保护：基于国密算法（</w:t>
            </w:r>
            <w:r>
              <w:rPr>
                <w:rFonts w:ascii="宋体" w:hAnsi="宋体" w:cs="宋体"/>
                <w:bCs/>
                <w:szCs w:val="21"/>
              </w:rPr>
              <w:t xml:space="preserve">SM3）对敏感数据实现完整性保护，在数据写入前自动生成校验值，读取时按需验证数据完整性，全程对业务应用透明且无需代码改造。</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密文检索</w:t>
            </w:r>
            <w:r>
              <w:rPr>
                <w:rFonts w:hint="eastAsia" w:ascii="宋体" w:hAnsi="宋体" w:cs="宋体"/>
                <w:bCs/>
                <w:szCs w:val="21"/>
              </w:rPr>
              <w:t xml:space="preserve">：数据库加密后支持应用使用原始明文进行</w:t>
            </w:r>
            <w:r>
              <w:rPr>
                <w:rFonts w:ascii="宋体" w:hAnsi="宋体" w:cs="宋体"/>
                <w:bCs/>
                <w:szCs w:val="21"/>
              </w:rPr>
              <w:t xml:space="preserve">模糊查询，密文存储不改变业务SQL语法，应用端无需改造查询逻辑</w:t>
            </w:r>
            <w:r>
              <w:rPr>
                <w:rFonts w:hint="eastAsia" w:ascii="宋体" w:hAnsi="宋体" w:cs="宋体"/>
                <w:bCs/>
                <w:szCs w:val="21"/>
              </w:rPr>
              <w:t xml:space="preserve">。</w:t>
            </w:r>
            <w:r>
              <w:rPr>
                <w:rFonts w:ascii="宋体" w:hAnsi="宋体" w:cs="宋体"/>
                <w:bCs/>
                <w:szCs w:val="21"/>
              </w:rPr>
              <w:t xml:space="preserve">模糊查询性能损耗≤20%（明文对比），精确查询损耗≤10%</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动态脱敏：支持按预设规则对返回数据实时脱敏（如遮盖、</w:t>
            </w:r>
            <w:r>
              <w:rPr>
                <w:rFonts w:ascii="宋体" w:hAnsi="宋体" w:cs="宋体"/>
                <w:bCs/>
                <w:szCs w:val="21"/>
              </w:rPr>
              <w:t xml:space="preserve">替换敏感字段），确保敏感信息保护，业务端无需改造。</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敏感数据识别：内置敏感信息识别引擎（含身份证、</w:t>
            </w:r>
            <w:r>
              <w:rPr>
                <w:rFonts w:ascii="宋体" w:hAnsi="宋体" w:cs="宋体"/>
                <w:bCs/>
                <w:szCs w:val="21"/>
              </w:rPr>
              <w:t xml:space="preserve">手机号等规则库），自动识别库中敏感字段以辅助加密策略配置，并支持用户按业务需求自定义识别规则。</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备份恢复：支持对密钥和加密规则等重要数据进行备份恢复，备份数据加密存储，可快速还原。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12</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保留格式加密</w:t>
            </w:r>
            <w:r>
              <w:rPr>
                <w:rFonts w:hint="eastAsia" w:ascii="宋体" w:hAnsi="宋体" w:cs="宋体"/>
                <w:bCs/>
                <w:szCs w:val="21"/>
              </w:rPr>
              <w:t xml:space="preserve">：基于国密算法实现</w:t>
            </w:r>
            <w:r>
              <w:rPr>
                <w:rFonts w:ascii="宋体" w:hAnsi="宋体" w:cs="宋体"/>
                <w:bCs/>
                <w:szCs w:val="21"/>
              </w:rPr>
              <w:t xml:space="preserve">FPE加密，对手机号</w:t>
            </w:r>
            <w:r>
              <w:rPr>
                <w:rFonts w:hint="eastAsia" w:ascii="宋体" w:hAnsi="宋体" w:cs="宋体"/>
                <w:bCs/>
                <w:szCs w:val="21"/>
              </w:rPr>
              <w:t xml:space="preserve">、</w:t>
            </w:r>
            <w:r>
              <w:rPr>
                <w:rFonts w:ascii="宋体" w:hAnsi="宋体" w:cs="宋体"/>
                <w:bCs/>
                <w:szCs w:val="21"/>
              </w:rPr>
              <w:t xml:space="preserve">身份证号等数据加密后保留原格式与长度，支持精确匹配检索，不增加存储空间</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存量数据加密：</w:t>
            </w:r>
            <w:r>
              <w:rPr>
                <w:rFonts w:ascii="宋体" w:hAnsi="宋体" w:cs="宋体"/>
                <w:bCs/>
                <w:szCs w:val="21"/>
              </w:rPr>
              <w:t xml:space="preserve">提供可视化迁移工具</w:t>
            </w:r>
            <w:r>
              <w:rPr>
                <w:rFonts w:hint="eastAsia" w:ascii="宋体" w:hAnsi="宋体" w:cs="宋体"/>
                <w:bCs/>
                <w:szCs w:val="21"/>
              </w:rPr>
              <w:t xml:space="preserve">，对存量明文数据批量迁移及密文还原操作，全程不影响业务运行且无需应用改造。</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14</w:t>
            </w:r>
            <w:r/>
          </w:p>
        </w:tc>
        <w:tc>
          <w:tcPr>
            <w:tcBorders>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密钥管理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采用三级密钥</w:t>
            </w:r>
            <w:r>
              <w:rPr>
                <w:rFonts w:hint="eastAsia" w:ascii="宋体" w:hAnsi="宋体" w:cs="宋体"/>
                <w:bCs/>
                <w:szCs w:val="21"/>
              </w:rPr>
              <w:t xml:space="preserve">体系</w:t>
            </w:r>
            <w:r>
              <w:rPr>
                <w:rFonts w:ascii="宋体" w:hAnsi="宋体" w:cs="宋体"/>
                <w:bCs/>
                <w:szCs w:val="21"/>
              </w:rPr>
              <w:t xml:space="preserve">，根密钥通过硬件密码卡（或等效安全模块）加密存储，兼容第三方密钥管理系统（KMS），确保全生命周期密钥安全。</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15</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运维管理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szCs w:val="21"/>
              </w:rPr>
              <w:t xml:space="preserve">权限管理：根据</w:t>
            </w:r>
            <w:r>
              <w:rPr>
                <w:rFonts w:ascii="宋体" w:hAnsi="宋体"/>
                <w:szCs w:val="21"/>
              </w:rPr>
              <w:t xml:space="preserve">三员（</w:t>
            </w:r>
            <w:r>
              <w:rPr>
                <w:rFonts w:hint="eastAsia" w:ascii="宋体" w:hAnsi="宋体"/>
                <w:szCs w:val="21"/>
              </w:rPr>
              <w:t xml:space="preserve">系统</w:t>
            </w:r>
            <w:r>
              <w:rPr>
                <w:rFonts w:ascii="宋体" w:hAnsi="宋体"/>
                <w:szCs w:val="21"/>
              </w:rPr>
              <w:t xml:space="preserve">管理员、</w:t>
            </w:r>
            <w:r>
              <w:rPr>
                <w:rFonts w:hint="eastAsia" w:ascii="宋体" w:hAnsi="宋体"/>
                <w:szCs w:val="21"/>
              </w:rPr>
              <w:t xml:space="preserve">安全保密管理员</w:t>
            </w:r>
            <w:r>
              <w:rPr>
                <w:rFonts w:ascii="宋体" w:hAnsi="宋体"/>
                <w:szCs w:val="21"/>
              </w:rPr>
              <w:t xml:space="preserve">、</w:t>
            </w:r>
            <w:r>
              <w:rPr>
                <w:rFonts w:hint="eastAsia" w:ascii="宋体" w:hAnsi="宋体"/>
                <w:szCs w:val="21"/>
              </w:rPr>
              <w:t xml:space="preserve">安全</w:t>
            </w:r>
            <w:r>
              <w:rPr>
                <w:rFonts w:ascii="宋体" w:hAnsi="宋体"/>
                <w:szCs w:val="21"/>
              </w:rPr>
              <w:t xml:space="preserve">审计员）</w:t>
            </w:r>
            <w:r>
              <w:rPr>
                <w:rFonts w:hint="eastAsia" w:ascii="宋体" w:hAnsi="宋体"/>
                <w:szCs w:val="21"/>
              </w:rPr>
              <w:t xml:space="preserve">划分用户角色权限，操作日志数字签名防篡改。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16</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szCs w:val="21"/>
              </w:rPr>
              <w:t xml:space="preserve">日志审计：重要操作日志保留≥</w:t>
            </w:r>
            <w:r>
              <w:rPr>
                <w:rFonts w:ascii="宋体" w:hAnsi="宋体"/>
                <w:szCs w:val="21"/>
              </w:rPr>
              <w:t xml:space="preserve">180天</w:t>
            </w:r>
            <w:r>
              <w:rPr>
                <w:rFonts w:hint="eastAsia" w:ascii="宋体" w:hAnsi="宋体"/>
                <w:szCs w:val="21"/>
              </w:rPr>
              <w:t xml:space="preserve">，支持图形化查询审计。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17</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资质要求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bCs/>
                <w:szCs w:val="21"/>
              </w:rPr>
            </w:pPr>
            <w:r>
              <w:rPr>
                <w:rFonts w:ascii="宋体" w:hAnsi="宋体" w:cs="Segoe UI Symbol"/>
                <w:color w:val="000000"/>
                <w:szCs w:val="21"/>
              </w:rPr>
              <w:t xml:space="preserve">★</w:t>
            </w:r>
            <w:r>
              <w:rPr>
                <w:rFonts w:hint="eastAsia" w:ascii="宋体" w:hAnsi="宋体" w:cs="Segoe UI Symbol"/>
                <w:color w:val="000000"/>
                <w:szCs w:val="21"/>
              </w:rPr>
              <w:t xml:space="preserve">投标</w:t>
            </w:r>
            <w:r>
              <w:rPr>
                <w:rFonts w:ascii="宋体" w:hAnsi="宋体"/>
                <w:bCs/>
                <w:szCs w:val="21"/>
              </w:rPr>
              <w:t xml:space="preserve">产品</w:t>
            </w:r>
            <w:r>
              <w:rPr>
                <w:rFonts w:hint="eastAsia" w:ascii="宋体" w:hAnsi="宋体"/>
                <w:bCs/>
                <w:szCs w:val="21"/>
              </w:rPr>
              <w:t xml:space="preserve">具有有效的</w:t>
            </w:r>
            <w:r>
              <w:rPr>
                <w:rFonts w:ascii="宋体" w:hAnsi="宋体"/>
                <w:bCs/>
                <w:szCs w:val="21"/>
              </w:rPr>
              <w:t xml:space="preserve">《商用密码产品认证证书》</w:t>
            </w:r>
            <w:r>
              <w:rPr>
                <w:rFonts w:hint="eastAsia" w:ascii="宋体" w:hAnsi="宋体"/>
                <w:bCs/>
                <w:szCs w:val="21"/>
              </w:rPr>
              <w:t xml:space="preserve">，认证等级符合《密</w:t>
            </w:r>
            <w:r>
              <w:rPr>
                <w:rFonts w:ascii="宋体" w:hAnsi="宋体"/>
                <w:bCs/>
                <w:szCs w:val="21"/>
              </w:rPr>
              <w:t xml:space="preserve">码模块安全技术要求》</w:t>
            </w:r>
            <w:r>
              <w:rPr>
                <w:rFonts w:hint="eastAsia" w:ascii="宋体" w:hAnsi="宋体"/>
                <w:bCs/>
                <w:szCs w:val="21"/>
              </w:rPr>
              <w:t xml:space="preserve">（GM/T 0028-2024）</w:t>
            </w:r>
            <w:r>
              <w:rPr>
                <w:rFonts w:ascii="宋体" w:hAnsi="宋体"/>
                <w:bCs/>
                <w:szCs w:val="21"/>
              </w:rPr>
              <w:t xml:space="preserve">二级及以上</w:t>
            </w:r>
            <w:r>
              <w:rPr>
                <w:rFonts w:hint="eastAsia" w:ascii="宋体" w:hAnsi="宋体"/>
                <w:bCs/>
                <w:szCs w:val="21"/>
              </w:rPr>
              <w:t xml:space="preserve">。</w:t>
            </w:r>
            <w:r/>
          </w:p>
          <w:p>
            <w:pPr>
              <w:spacing w:line="0" w:lineRule="atLeast"/>
              <w:widowControl/>
              <w:rPr>
                <w:rFonts w:ascii="宋体" w:hAnsi="宋体" w:cs="宋体"/>
                <w:bCs/>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szCs w:val="21"/>
              </w:rPr>
              <w:t xml:space="preserve">是</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8</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bCs/>
                <w:szCs w:val="21"/>
              </w:rPr>
              <w:t xml:space="preserve">投标</w:t>
            </w:r>
            <w:r>
              <w:rPr>
                <w:rFonts w:hint="eastAsia" w:ascii="宋体" w:hAnsi="宋体" w:cs="宋体"/>
                <w:bCs/>
                <w:szCs w:val="21"/>
              </w:rPr>
              <w:t xml:space="preserve">产品具有《计算机软件著作权登记证书》。</w:t>
            </w:r>
            <w:r/>
          </w:p>
          <w:p>
            <w:pPr>
              <w:spacing w:line="0" w:lineRule="atLeast"/>
              <w:widowControl/>
              <w:rPr>
                <w:rFonts w:ascii="宋体" w:hAnsi="宋体" w:cs="宋体"/>
                <w:bCs/>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szCs w:val="21"/>
              </w:rPr>
              <w:t xml:space="preserve">是</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服务要求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须完成与密码服务平台系统集成工作。</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cs="宋体"/>
                <w:bCs/>
                <w:szCs w:val="21"/>
              </w:rPr>
              <w:t xml:space="preserve">否</w:t>
            </w:r>
            <w:r/>
          </w:p>
        </w:tc>
      </w:tr>
      <w:tr>
        <w:trPr>
          <w:jc w:val="center"/>
          <w:trHeight w:val="417"/>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20</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★提供</w:t>
            </w:r>
            <w:r>
              <w:rPr>
                <w:rFonts w:hint="eastAsia" w:ascii="宋体" w:hAnsi="宋体" w:cs="宋体"/>
                <w:bCs/>
                <w:szCs w:val="21"/>
              </w:rPr>
              <w:t xml:space="preserve">三年原厂质保</w:t>
            </w:r>
            <w:r>
              <w:rPr>
                <w:rFonts w:hint="eastAsia" w:ascii="宋体" w:hAnsi="宋体"/>
                <w:bCs/>
                <w:szCs w:val="21"/>
              </w:rPr>
              <w:t xml:space="preserve">（含软件升级）</w:t>
            </w:r>
            <w:r>
              <w:rPr>
                <w:rFonts w:hint="eastAsia" w:ascii="宋体" w:hAnsi="宋体" w:cs="宋体"/>
                <w:bCs/>
                <w:szCs w:val="21"/>
              </w:rPr>
              <w:t xml:space="preserve">，永久授权使用，</w:t>
            </w:r>
            <w:r>
              <w:rPr>
                <w:rFonts w:ascii="宋体" w:hAnsi="宋体"/>
                <w:szCs w:val="21"/>
              </w:rPr>
              <w:t xml:space="preserve">不限制</w:t>
            </w:r>
            <w:r>
              <w:rPr>
                <w:rFonts w:hint="eastAsia" w:ascii="宋体" w:hAnsi="宋体"/>
                <w:szCs w:val="21"/>
              </w:rPr>
              <w:t xml:space="preserve">租户应用</w:t>
            </w:r>
            <w:r>
              <w:rPr>
                <w:rFonts w:ascii="宋体" w:hAnsi="宋体"/>
                <w:szCs w:val="21"/>
              </w:rPr>
              <w:t xml:space="preserve">授权数量</w:t>
            </w:r>
            <w:r>
              <w:rPr>
                <w:rFonts w:hint="eastAsia" w:ascii="宋体" w:hAnsi="宋体"/>
                <w:szCs w:val="21"/>
              </w:rPr>
              <w:t xml:space="preserve">（所支持授权数量仅受限于设备性能）</w:t>
            </w:r>
            <w:r>
              <w:rPr>
                <w:rFonts w:hint="eastAsia" w:ascii="宋体" w:hAnsi="宋体" w:cs="宋体"/>
                <w:bCs/>
                <w:szCs w:val="21"/>
              </w:rPr>
              <w:t xml:space="preserve">。</w:t>
            </w:r>
            <w:r/>
          </w:p>
          <w:p>
            <w:pPr>
              <w:spacing w:line="0" w:lineRule="atLeast"/>
              <w:widowControl/>
              <w:rPr>
                <w:rFonts w:ascii="宋体" w:hAnsi="宋体"/>
                <w:b/>
                <w:color w:val="000000"/>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须提供承诺函并加盖投标人公章，格式自拟。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bookmarkEnd w:id="106"/>
            <w:r/>
            <w:r/>
          </w:p>
        </w:tc>
      </w:tr>
    </w:tbl>
    <w:p>
      <w:pPr>
        <w:ind w:firstLine="480"/>
        <w:spacing w:line="360" w:lineRule="auto"/>
        <w:rPr>
          <w:sz w:val="24"/>
        </w:rPr>
      </w:pPr>
      <w:r>
        <w:rPr>
          <w:sz w:val="24"/>
        </w:rPr>
        <w:t xml:space="preserve">（</w:t>
      </w:r>
      <w:r>
        <w:rPr>
          <w:sz w:val="24"/>
        </w:rPr>
        <w:t xml:space="preserve">6</w:t>
      </w:r>
      <w:r>
        <w:rPr>
          <w:sz w:val="24"/>
        </w:rPr>
        <w:t xml:space="preserve">）文件加解密系统</w:t>
      </w:r>
      <w:r/>
    </w:p>
    <w:tbl>
      <w:tblPr>
        <w:tblW w:w="0" w:type="auto"/>
        <w:jc w:val="center"/>
        <w:tblLayout w:type="fixed"/>
        <w:tblLook w:val="04A0" w:firstRow="1" w:lastRow="0" w:firstColumn="1" w:lastColumn="0" w:noHBand="0" w:noVBand="1"/>
      </w:tblPr>
      <w:tblGrid>
        <w:gridCol w:w="636"/>
        <w:gridCol w:w="1476"/>
        <w:gridCol w:w="5396"/>
        <w:gridCol w:w="709"/>
      </w:tblGrid>
      <w:tr>
        <w:trPr>
          <w:jc w:val="center"/>
          <w:trHeight w:val="458"/>
          <w:tblHeader/>
        </w:trPr>
        <w:tc>
          <w:tcPr>
            <w:shd w:val="clear" w:color="auto" w:fill="f2f2f2"/>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序号</w:t>
            </w:r>
            <w:r/>
          </w:p>
        </w:tc>
        <w:tc>
          <w:tcPr>
            <w:shd w:val="clear" w:color="auto" w:fill="f2f2f2"/>
            <w:tcBorders>
              <w:top w:val="single" w:color="auto" w:sz="4" w:space="0"/>
              <w:left w:val="none" w:color="000000" w:sz="4" w:space="0"/>
              <w:bottom w:val="single" w:color="auto" w:sz="4" w:space="0"/>
              <w:right w:val="single" w:color="000000" w:sz="4" w:space="0"/>
            </w:tcBorders>
            <w:tcW w:w="147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指标项</w:t>
            </w:r>
            <w:r/>
          </w:p>
        </w:tc>
        <w:tc>
          <w:tcPr>
            <w:shd w:val="clear" w:color="auto" w:fill="f2f2f2"/>
            <w:tcBorders>
              <w:top w:val="single" w:color="auto" w:sz="4" w:space="0"/>
              <w:left w:val="none" w:color="000000" w:sz="4" w:space="0"/>
              <w:bottom w:val="single" w:color="auto" w:sz="4" w:space="0"/>
              <w:right w:val="single" w:color="auto" w:sz="4" w:space="0"/>
            </w:tcBorders>
            <w:tcW w:w="539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指标要求</w:t>
            </w:r>
            <w:r/>
          </w:p>
        </w:tc>
        <w:tc>
          <w:tcPr>
            <w:shd w:val="clear" w:color="auto" w:fill="f2f2f2"/>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黑体" w:hAnsi="黑体" w:eastAsia="黑体" w:cs="宋体"/>
                <w:bCs/>
                <w:szCs w:val="21"/>
              </w:rPr>
            </w:pPr>
            <w:r>
              <w:rPr>
                <w:rFonts w:hint="eastAsia" w:ascii="黑体" w:hAnsi="黑体" w:eastAsia="黑体" w:cs="宋体"/>
                <w:bCs/>
                <w:szCs w:val="21"/>
              </w:rPr>
              <w:t xml:space="preserve">证明材料</w:t>
            </w:r>
            <w:r/>
          </w:p>
        </w:tc>
      </w:tr>
      <w:tr>
        <w:trPr>
          <w:jc w:val="center"/>
          <w:trHeight w:val="408"/>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支持算法</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w:t>
            </w:r>
            <w:r>
              <w:rPr>
                <w:rFonts w:hint="eastAsia" w:ascii="宋体" w:hAnsi="宋体" w:cs="宋体"/>
                <w:bCs/>
                <w:szCs w:val="21"/>
              </w:rPr>
              <w:t xml:space="preserve">支持SM2、SM3、SM4国密算法。</w:t>
            </w:r>
            <w:r/>
          </w:p>
          <w:p>
            <w:pPr>
              <w:spacing w:line="0" w:lineRule="atLeast"/>
              <w:widowControl/>
              <w:rPr>
                <w:rFonts w:ascii="宋体" w:hAnsi="宋体" w:cs="宋体"/>
                <w:b/>
                <w:szCs w:val="21"/>
              </w:rPr>
            </w:pPr>
            <w:r>
              <w:rPr>
                <w:rFonts w:hint="eastAsia" w:ascii="宋体" w:hAnsi="宋体" w:cs="宋体"/>
                <w:b/>
                <w:szCs w:val="21"/>
              </w:rPr>
              <w:t xml:space="preserve">注：</w:t>
            </w:r>
            <w:r>
              <w:rPr>
                <w:rFonts w:ascii="宋体" w:hAnsi="宋体"/>
                <w:b/>
                <w:bCs/>
                <w:szCs w:val="21"/>
              </w:rPr>
              <w:t xml:space="preserve">投标文件中须</w:t>
            </w:r>
            <w:r>
              <w:rPr>
                <w:rFonts w:hint="eastAsia" w:ascii="宋体" w:hAnsi="宋体"/>
                <w:b/>
                <w:bCs/>
                <w:szCs w:val="21"/>
              </w:rPr>
              <w:t xml:space="preserve">提供经国家密码管理局认可的检测机构出具的密码检测报告（须明确注明所支持的</w:t>
            </w:r>
            <w:r>
              <w:rPr>
                <w:rFonts w:ascii="宋体" w:hAnsi="宋体"/>
                <w:b/>
                <w:bCs/>
                <w:szCs w:val="21"/>
              </w:rPr>
              <w:t xml:space="preserve">算法）</w:t>
            </w:r>
            <w:r>
              <w:rPr>
                <w:rFonts w:hint="eastAsia" w:ascii="宋体" w:hAnsi="宋体"/>
                <w:b/>
                <w:bCs/>
                <w:szCs w:val="21"/>
              </w:rPr>
              <w:t xml:space="preserve">扫描件</w:t>
            </w:r>
            <w:r>
              <w:rPr>
                <w:rFonts w:ascii="宋体" w:hAnsi="宋体"/>
                <w:b/>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是</w:t>
            </w:r>
            <w:r/>
          </w:p>
        </w:tc>
      </w:tr>
      <w:tr>
        <w:trPr>
          <w:jc w:val="center"/>
          <w:trHeight w:val="416"/>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性能要求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SM4文件</w:t>
            </w:r>
            <w:r>
              <w:rPr>
                <w:rFonts w:hint="eastAsia" w:ascii="宋体" w:hAnsi="宋体" w:cs="宋体"/>
                <w:bCs/>
                <w:szCs w:val="21"/>
              </w:rPr>
              <w:t xml:space="preserve">加解密</w:t>
            </w:r>
            <w:r>
              <w:rPr>
                <w:rFonts w:ascii="宋体" w:hAnsi="宋体" w:cs="宋体"/>
                <w:bCs/>
                <w:szCs w:val="21"/>
              </w:rPr>
              <w:t xml:space="preserve">吞吐量≥1Gbps（128KB文件块）</w:t>
            </w:r>
            <w:r>
              <w:rPr>
                <w:rFonts w:hint="eastAsia" w:ascii="宋体" w:hAnsi="宋体" w:cs="宋体"/>
                <w:bCs/>
                <w:szCs w:val="21"/>
              </w:rPr>
              <w:t xml:space="preserve">；</w:t>
            </w:r>
            <w:r/>
          </w:p>
          <w:p>
            <w:pPr>
              <w:spacing w:line="0" w:lineRule="atLeast"/>
              <w:rPr>
                <w:rFonts w:ascii="宋体" w:hAnsi="宋体" w:cs="宋体"/>
                <w:b/>
                <w:bCs/>
                <w:szCs w:val="21"/>
              </w:rPr>
            </w:pPr>
            <w:r>
              <w:rPr>
                <w:rFonts w:hint="eastAsia" w:ascii="宋体" w:hAnsi="宋体" w:cs="宋体"/>
                <w:bCs/>
                <w:szCs w:val="21"/>
              </w:rPr>
              <w:t xml:space="preserve">2．客户端性能</w:t>
            </w:r>
            <w:r>
              <w:rPr>
                <w:rFonts w:hint="eastAsia" w:ascii="MS Gothic" w:hAnsi="MS Gothic" w:eastAsia="MS Gothic" w:cs="MS Gothic"/>
                <w:bCs/>
                <w:szCs w:val="21"/>
              </w:rPr>
              <w:t xml:space="preserve">​​</w:t>
            </w:r>
            <w:r>
              <w:rPr>
                <w:rFonts w:hint="eastAsia" w:ascii="宋体" w:hAnsi="宋体" w:cs="宋体"/>
                <w:bCs/>
                <w:szCs w:val="21"/>
              </w:rPr>
              <w:t xml:space="preserve">：内存占用≤</w:t>
            </w:r>
            <w:r>
              <w:rPr>
                <w:rFonts w:ascii="宋体" w:hAnsi="宋体" w:cs="宋体"/>
                <w:bCs/>
                <w:szCs w:val="21"/>
              </w:rPr>
              <w:t xml:space="preserve">100MB，CPU增幅≤15%</w:t>
            </w:r>
            <w:r>
              <w:rPr>
                <w:rFonts w:hint="eastAsia" w:ascii="宋体" w:hAnsi="宋体" w:cs="宋体"/>
                <w:bCs/>
                <w:szCs w:val="21"/>
              </w:rPr>
              <w:t xml:space="preserve">，</w:t>
            </w:r>
            <w:r>
              <w:rPr>
                <w:rFonts w:ascii="宋体" w:hAnsi="宋体" w:cs="宋体"/>
                <w:bCs/>
                <w:szCs w:val="21"/>
              </w:rPr>
              <w:t xml:space="preserve">读写性能下降≤5%</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21"/>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兼容适配</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1．须适配至少两种品牌（含鲲鹏）的国产CPU；</w:t>
            </w:r>
            <w:r/>
          </w:p>
          <w:p>
            <w:pPr>
              <w:spacing w:line="0" w:lineRule="atLeast"/>
              <w:widowControl/>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．须适配至少两种品牌（含银河</w:t>
            </w:r>
            <w:r>
              <w:rPr>
                <w:rFonts w:ascii="宋体" w:hAnsi="宋体" w:cs="宋体"/>
                <w:bCs/>
                <w:szCs w:val="21"/>
              </w:rPr>
              <w:t xml:space="preserve">麒麟</w:t>
            </w:r>
            <w:r>
              <w:rPr>
                <w:rFonts w:hint="eastAsia" w:ascii="宋体" w:hAnsi="宋体" w:cs="宋体"/>
                <w:bCs/>
                <w:szCs w:val="21"/>
              </w:rPr>
              <w:t xml:space="preserve">）的</w:t>
            </w:r>
            <w:r>
              <w:rPr>
                <w:rFonts w:ascii="宋体" w:hAnsi="宋体" w:cs="宋体"/>
                <w:bCs/>
                <w:szCs w:val="21"/>
              </w:rPr>
              <w:t xml:space="preserve">国产操作系统</w:t>
            </w:r>
            <w:r>
              <w:rPr>
                <w:rFonts w:hint="eastAsia" w:ascii="宋体" w:hAnsi="宋体" w:cs="宋体"/>
                <w:bCs/>
                <w:szCs w:val="21"/>
              </w:rPr>
              <w:t xml:space="preserve">。</w:t>
            </w:r>
            <w:r/>
          </w:p>
          <w:p>
            <w:pPr>
              <w:spacing w:line="0" w:lineRule="atLeast"/>
              <w:widowControl/>
              <w:rPr>
                <w:rFonts w:ascii="宋体" w:hAnsi="宋体" w:cs="宋体"/>
                <w:b/>
                <w:szCs w:val="21"/>
              </w:rPr>
            </w:pPr>
            <w:r>
              <w:rPr>
                <w:rFonts w:hint="eastAsia" w:ascii="宋体" w:hAnsi="宋体" w:cs="宋体"/>
                <w:b/>
                <w:szCs w:val="21"/>
              </w:rPr>
              <w:t xml:space="preserve">注：以上须提供信创产品互认证书</w:t>
            </w:r>
            <w:r>
              <w:rPr>
                <w:rFonts w:hint="eastAsia" w:ascii="宋体" w:hAnsi="宋体"/>
                <w:b/>
                <w:bCs/>
                <w:szCs w:val="21"/>
              </w:rPr>
              <w:t xml:space="preserve">扫描件</w:t>
            </w:r>
            <w:r>
              <w:rPr>
                <w:rFonts w:ascii="宋体" w:hAnsi="宋体"/>
                <w:b/>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21"/>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部署要求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部署架构：采用</w:t>
            </w:r>
            <w:r>
              <w:rPr>
                <w:rFonts w:ascii="宋体" w:hAnsi="宋体" w:cs="宋体"/>
                <w:bCs/>
                <w:szCs w:val="21"/>
              </w:rPr>
              <w:t xml:space="preserve">服务端</w:t>
            </w:r>
            <w:r>
              <w:rPr>
                <w:rFonts w:hint="eastAsia" w:ascii="宋体" w:hAnsi="宋体" w:cs="宋体"/>
                <w:bCs/>
                <w:szCs w:val="21"/>
              </w:rPr>
              <w:t xml:space="preserve">、客户端</w:t>
            </w:r>
            <w:r>
              <w:rPr>
                <w:rFonts w:ascii="宋体" w:hAnsi="宋体" w:cs="宋体"/>
                <w:bCs/>
                <w:szCs w:val="21"/>
              </w:rPr>
              <w:t xml:space="preserve">分离架构，服务端提供密钥管理、策略下发及审计功能；客户端支持在</w:t>
            </w:r>
            <w:r>
              <w:rPr>
                <w:rFonts w:hint="eastAsia" w:ascii="宋体" w:hAnsi="宋体" w:cs="宋体"/>
                <w:bCs/>
                <w:szCs w:val="21"/>
              </w:rPr>
              <w:t xml:space="preserve">麒麟、统信、欧拉等</w:t>
            </w:r>
            <w:r>
              <w:rPr>
                <w:rFonts w:ascii="宋体" w:hAnsi="宋体" w:cs="宋体"/>
                <w:bCs/>
                <w:szCs w:val="21"/>
              </w:rPr>
              <w:t xml:space="preserve">主流国产操作系统上部署</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21"/>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高可用性：服务端支持主备或多节点集群部署模式，主节点故障时自动切换</w:t>
            </w:r>
            <w:r>
              <w:rPr>
                <w:rFonts w:ascii="宋体" w:hAnsi="宋体" w:cs="宋体"/>
                <w:bCs/>
                <w:szCs w:val="21"/>
              </w:rPr>
              <w:t xml:space="preserve">，策略变更实时同步至所有集群节点。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功能要求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核心功能：提供基于操作系统内核的透明文件加解密功能，支持对结构化与非结构化数据实时加解密且无需应用改造；加解密过程在客户端本地完成，无业务数据外传；</w:t>
            </w:r>
            <w:r>
              <w:rPr>
                <w:rFonts w:ascii="宋体" w:hAnsi="宋体" w:cs="宋体"/>
                <w:bCs/>
                <w:szCs w:val="21"/>
              </w:rPr>
              <w:t xml:space="preserve">支持完整性保护（HMAC-SM3）</w:t>
            </w:r>
            <w:r>
              <w:rPr>
                <w:rFonts w:hint="eastAsia" w:ascii="宋体" w:hAnsi="宋体" w:cs="宋体"/>
                <w:bCs/>
                <w:szCs w:val="21"/>
              </w:rPr>
              <w:t xml:space="preserve">，</w:t>
            </w:r>
            <w:r>
              <w:rPr>
                <w:rFonts w:ascii="宋体" w:hAnsi="宋体" w:cs="宋体"/>
                <w:bCs/>
                <w:szCs w:val="21"/>
              </w:rPr>
              <w:t xml:space="preserve">篡改后可告警；</w:t>
            </w:r>
            <w:r>
              <w:rPr>
                <w:rFonts w:hint="eastAsia" w:ascii="宋体" w:hAnsi="宋体" w:cs="宋体"/>
                <w:bCs/>
                <w:szCs w:val="21"/>
              </w:rPr>
              <w:t xml:space="preserve">支持</w:t>
            </w:r>
            <w:r>
              <w:rPr>
                <w:rFonts w:ascii="宋体" w:hAnsi="宋体" w:cs="宋体"/>
                <w:bCs/>
                <w:szCs w:val="21"/>
              </w:rPr>
              <w:t xml:space="preserve">按用户、用户组及进程级别的细粒度访问控制策略。</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存储兼容性：支持本地磁盘、</w:t>
            </w:r>
            <w:r>
              <w:rPr>
                <w:rFonts w:ascii="宋体" w:hAnsi="宋体" w:cs="宋体"/>
                <w:bCs/>
                <w:szCs w:val="21"/>
              </w:rPr>
              <w:t xml:space="preserve">NFS、NAS、SAN等存储</w:t>
            </w:r>
            <w:r>
              <w:rPr>
                <w:rFonts w:hint="eastAsia" w:ascii="宋体" w:hAnsi="宋体" w:cs="宋体"/>
                <w:bCs/>
                <w:szCs w:val="21"/>
              </w:rPr>
              <w:t xml:space="preserve">方式</w:t>
            </w:r>
            <w:r>
              <w:rPr>
                <w:rFonts w:ascii="宋体" w:hAnsi="宋体" w:cs="宋体"/>
                <w:bCs/>
                <w:szCs w:val="21"/>
              </w:rPr>
              <w:t xml:space="preserve">；</w:t>
            </w:r>
            <w:r>
              <w:rPr>
                <w:rFonts w:hint="eastAsia" w:ascii="宋体" w:hAnsi="宋体" w:cs="宋体"/>
                <w:bCs/>
                <w:szCs w:val="21"/>
              </w:rPr>
              <w:t xml:space="preserve">支持</w:t>
            </w:r>
            <w:r>
              <w:rPr>
                <w:rFonts w:ascii="宋体" w:hAnsi="宋体" w:cs="宋体"/>
                <w:bCs/>
                <w:szCs w:val="21"/>
              </w:rPr>
              <w:t xml:space="preserve">目录级加密（非全盘加密）功能；</w:t>
            </w:r>
            <w:r>
              <w:rPr>
                <w:rFonts w:hint="eastAsia" w:ascii="宋体" w:hAnsi="宋体" w:cs="宋体"/>
                <w:bCs/>
                <w:szCs w:val="21"/>
              </w:rPr>
              <w:t xml:space="preserve">支持</w:t>
            </w:r>
            <w:r>
              <w:rPr>
                <w:rFonts w:ascii="宋体" w:hAnsi="宋体" w:cs="宋体"/>
                <w:bCs/>
                <w:szCs w:val="21"/>
              </w:rPr>
              <w:t xml:space="preserve">通用磁盘，无需专用</w:t>
            </w:r>
            <w:r>
              <w:rPr>
                <w:rFonts w:hint="eastAsia" w:ascii="宋体" w:hAnsi="宋体" w:cs="宋体"/>
                <w:bCs/>
                <w:szCs w:val="21"/>
              </w:rPr>
              <w:t xml:space="preserve">加密磁盘</w:t>
            </w:r>
            <w:r>
              <w:rPr>
                <w:rFonts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8</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卸载还原：租户卸载前必须</w:t>
            </w:r>
            <w:r>
              <w:rPr>
                <w:rFonts w:ascii="宋体" w:hAnsi="宋体" w:cs="宋体"/>
                <w:bCs/>
                <w:szCs w:val="21"/>
              </w:rPr>
              <w:t xml:space="preserve">触发全量数据解密流程，</w:t>
            </w:r>
            <w:r>
              <w:rPr>
                <w:rFonts w:hint="eastAsia" w:ascii="MS Gothic" w:hAnsi="MS Gothic" w:eastAsia="MS Gothic" w:cs="MS Gothic"/>
                <w:bCs/>
                <w:szCs w:val="21"/>
              </w:rPr>
              <w:t xml:space="preserve">​​</w:t>
            </w:r>
            <w:r>
              <w:rPr>
                <w:rFonts w:ascii="宋体" w:hAnsi="宋体" w:cs="宋体"/>
                <w:bCs/>
                <w:szCs w:val="21"/>
              </w:rPr>
              <w:t xml:space="preserve">禁止保留加密状态卸载</w:t>
            </w:r>
            <w:r>
              <w:rPr>
                <w:rFonts w:hint="eastAsia" w:ascii="MS Gothic" w:hAnsi="MS Gothic" w:eastAsia="MS Gothic" w:cs="MS Gothic"/>
                <w:bCs/>
                <w:szCs w:val="21"/>
              </w:rPr>
              <w:t xml:space="preserve">​</w:t>
            </w:r>
            <w:r>
              <w:rPr>
                <w:rFonts w:hint="eastAsia" w:ascii="宋体" w:hAnsi="宋体" w:cs="MS Gothic"/>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密钥管理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密钥由硬件安全模块（</w:t>
            </w:r>
            <w:r>
              <w:rPr>
                <w:rFonts w:ascii="宋体" w:hAnsi="宋体" w:cs="宋体"/>
                <w:bCs/>
                <w:szCs w:val="21"/>
              </w:rPr>
              <w:t xml:space="preserve">HSM，如密码卡/密码机）提供物理保护，确保密钥不出设备；同时由密钥管理系统（KMS）实现密钥生成、存储、分发、备份、更新、撤销等全生命周期管理</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10</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运维管理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szCs w:val="21"/>
              </w:rPr>
              <w:t xml:space="preserve">权限管理：根据</w:t>
            </w:r>
            <w:r>
              <w:rPr>
                <w:rFonts w:ascii="宋体" w:hAnsi="宋体"/>
                <w:szCs w:val="21"/>
              </w:rPr>
              <w:t xml:space="preserve">三员（</w:t>
            </w:r>
            <w:r>
              <w:rPr>
                <w:rFonts w:hint="eastAsia" w:ascii="宋体" w:hAnsi="宋体"/>
                <w:szCs w:val="21"/>
              </w:rPr>
              <w:t xml:space="preserve">系统</w:t>
            </w:r>
            <w:r>
              <w:rPr>
                <w:rFonts w:ascii="宋体" w:hAnsi="宋体"/>
                <w:szCs w:val="21"/>
              </w:rPr>
              <w:t xml:space="preserve">管理员、</w:t>
            </w:r>
            <w:r>
              <w:rPr>
                <w:rFonts w:hint="eastAsia" w:ascii="宋体" w:hAnsi="宋体"/>
                <w:szCs w:val="21"/>
              </w:rPr>
              <w:t xml:space="preserve">安全保密管理员</w:t>
            </w:r>
            <w:r>
              <w:rPr>
                <w:rFonts w:ascii="宋体" w:hAnsi="宋体"/>
                <w:szCs w:val="21"/>
              </w:rPr>
              <w:t xml:space="preserve">、</w:t>
            </w:r>
            <w:r>
              <w:rPr>
                <w:rFonts w:hint="eastAsia" w:ascii="宋体" w:hAnsi="宋体"/>
                <w:szCs w:val="21"/>
              </w:rPr>
              <w:t xml:space="preserve">安全</w:t>
            </w:r>
            <w:r>
              <w:rPr>
                <w:rFonts w:ascii="宋体" w:hAnsi="宋体"/>
                <w:szCs w:val="21"/>
              </w:rPr>
              <w:t xml:space="preserve">审计员）</w:t>
            </w:r>
            <w:r>
              <w:rPr>
                <w:rFonts w:hint="eastAsia" w:ascii="宋体" w:hAnsi="宋体"/>
                <w:szCs w:val="21"/>
              </w:rPr>
              <w:t xml:space="preserve">划分用户角色权限，操作日志数字签名防篡改。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11</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szCs w:val="21"/>
              </w:rPr>
              <w:t xml:space="preserve">日志审计：重要操作日志保留≥</w:t>
            </w:r>
            <w:r>
              <w:rPr>
                <w:rFonts w:ascii="宋体" w:hAnsi="宋体"/>
                <w:szCs w:val="21"/>
              </w:rPr>
              <w:t xml:space="preserve">180天</w:t>
            </w:r>
            <w:r>
              <w:rPr>
                <w:rFonts w:hint="eastAsia" w:ascii="宋体" w:hAnsi="宋体"/>
                <w:szCs w:val="21"/>
              </w:rPr>
              <w:t xml:space="preserve">，支持图形化查询审计。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12</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资质要求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bCs/>
                <w:szCs w:val="21"/>
              </w:rPr>
            </w:pPr>
            <w:r>
              <w:rPr>
                <w:rFonts w:ascii="宋体" w:hAnsi="宋体" w:cs="Segoe UI Symbol"/>
                <w:color w:val="000000"/>
                <w:szCs w:val="21"/>
              </w:rPr>
              <w:t xml:space="preserve">★</w:t>
            </w:r>
            <w:r>
              <w:rPr>
                <w:rFonts w:hint="eastAsia" w:ascii="宋体" w:hAnsi="宋体" w:cs="Segoe UI Symbol"/>
                <w:color w:val="000000"/>
                <w:szCs w:val="21"/>
              </w:rPr>
              <w:t xml:space="preserve">投标</w:t>
            </w:r>
            <w:r>
              <w:rPr>
                <w:rFonts w:ascii="宋体" w:hAnsi="宋体"/>
                <w:bCs/>
                <w:szCs w:val="21"/>
              </w:rPr>
              <w:t xml:space="preserve">产品</w:t>
            </w:r>
            <w:r>
              <w:rPr>
                <w:rFonts w:hint="eastAsia" w:ascii="宋体" w:hAnsi="宋体"/>
                <w:bCs/>
                <w:szCs w:val="21"/>
              </w:rPr>
              <w:t xml:space="preserve">具有有效的</w:t>
            </w:r>
            <w:r>
              <w:rPr>
                <w:rFonts w:ascii="宋体" w:hAnsi="宋体"/>
                <w:bCs/>
                <w:szCs w:val="21"/>
              </w:rPr>
              <w:t xml:space="preserve">《商用密码产品认证证书》</w:t>
            </w:r>
            <w:r>
              <w:rPr>
                <w:rFonts w:hint="eastAsia" w:ascii="宋体" w:hAnsi="宋体"/>
                <w:bCs/>
                <w:szCs w:val="21"/>
              </w:rPr>
              <w:t xml:space="preserve">，认证等级符合《密</w:t>
            </w:r>
            <w:r>
              <w:rPr>
                <w:rFonts w:ascii="宋体" w:hAnsi="宋体"/>
                <w:bCs/>
                <w:szCs w:val="21"/>
              </w:rPr>
              <w:t xml:space="preserve">码模块安全技术要求》</w:t>
            </w:r>
            <w:r>
              <w:rPr>
                <w:rFonts w:hint="eastAsia" w:ascii="宋体" w:hAnsi="宋体"/>
                <w:bCs/>
                <w:szCs w:val="21"/>
              </w:rPr>
              <w:t xml:space="preserve">（GM/T 0028-2024）</w:t>
            </w:r>
            <w:r>
              <w:rPr>
                <w:rFonts w:ascii="宋体" w:hAnsi="宋体"/>
                <w:bCs/>
                <w:szCs w:val="21"/>
              </w:rPr>
              <w:t xml:space="preserve">二级及以上</w:t>
            </w:r>
            <w:r>
              <w:rPr>
                <w:rFonts w:hint="eastAsia" w:ascii="宋体" w:hAnsi="宋体"/>
                <w:bCs/>
                <w:szCs w:val="21"/>
              </w:rPr>
              <w:t xml:space="preserve">。</w:t>
            </w:r>
            <w:r/>
          </w:p>
          <w:p>
            <w:pPr>
              <w:spacing w:line="0" w:lineRule="atLeast"/>
              <w:widowControl/>
              <w:rPr>
                <w:rFonts w:ascii="宋体" w:hAnsi="宋体" w:cs="宋体"/>
                <w:bCs/>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szCs w:val="21"/>
              </w:rPr>
              <w:t xml:space="preserve">是</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13</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投标产品具有《计算机软件著作权登记证书》。</w:t>
            </w:r>
            <w:r/>
          </w:p>
          <w:p>
            <w:pPr>
              <w:spacing w:line="0" w:lineRule="atLeast"/>
              <w:widowControl/>
              <w:rPr>
                <w:rFonts w:ascii="宋体" w:hAnsi="宋体" w:cs="宋体"/>
                <w:bCs/>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szCs w:val="21"/>
              </w:rPr>
              <w:t xml:space="preserve">是</w:t>
            </w:r>
            <w:r/>
          </w:p>
        </w:tc>
      </w:tr>
      <w:tr>
        <w:trPr>
          <w:cantSplit/>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14</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质保要求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须完成与密码服务平台系统集成工作。</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cs="宋体"/>
                <w:bCs/>
                <w:szCs w:val="21"/>
              </w:rPr>
              <w:t xml:space="preserve">否</w:t>
            </w:r>
            <w:r/>
          </w:p>
        </w:tc>
      </w:tr>
      <w:tr>
        <w:trPr>
          <w:cantSplit/>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15</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★提供</w:t>
            </w:r>
            <w:r>
              <w:rPr>
                <w:rFonts w:hint="eastAsia" w:ascii="宋体" w:hAnsi="宋体" w:cs="宋体"/>
                <w:bCs/>
                <w:szCs w:val="21"/>
              </w:rPr>
              <w:t xml:space="preserve">三年原厂质保</w:t>
            </w:r>
            <w:r>
              <w:rPr>
                <w:rFonts w:hint="eastAsia" w:ascii="宋体" w:hAnsi="宋体"/>
                <w:bCs/>
                <w:szCs w:val="21"/>
              </w:rPr>
              <w:t xml:space="preserve">（含软件升级）</w:t>
            </w:r>
            <w:r>
              <w:rPr>
                <w:rFonts w:hint="eastAsia" w:ascii="宋体" w:hAnsi="宋体" w:cs="宋体"/>
                <w:bCs/>
                <w:szCs w:val="21"/>
              </w:rPr>
              <w:t xml:space="preserve">，永久授权使用，</w:t>
            </w:r>
            <w:r>
              <w:rPr>
                <w:rFonts w:ascii="宋体" w:hAnsi="宋体"/>
                <w:szCs w:val="21"/>
              </w:rPr>
              <w:t xml:space="preserve">不限制</w:t>
            </w:r>
            <w:r>
              <w:rPr>
                <w:rFonts w:hint="eastAsia" w:ascii="宋体" w:hAnsi="宋体"/>
                <w:szCs w:val="21"/>
              </w:rPr>
              <w:t xml:space="preserve">租户应用</w:t>
            </w:r>
            <w:r>
              <w:rPr>
                <w:rFonts w:ascii="宋体" w:hAnsi="宋体"/>
                <w:szCs w:val="21"/>
              </w:rPr>
              <w:t xml:space="preserve">授权数量</w:t>
            </w:r>
            <w:r>
              <w:rPr>
                <w:rFonts w:hint="eastAsia" w:ascii="宋体" w:hAnsi="宋体" w:cs="宋体"/>
                <w:bCs/>
                <w:szCs w:val="21"/>
              </w:rPr>
              <w:t xml:space="preserve">。</w:t>
            </w:r>
            <w:r/>
          </w:p>
          <w:p>
            <w:pPr>
              <w:spacing w:line="0" w:lineRule="atLeast"/>
              <w:widowControl/>
              <w:rPr>
                <w:rFonts w:ascii="宋体" w:hAnsi="宋体" w:cs="宋体"/>
                <w:b/>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须提供承诺函并加盖投标人公章，格式自拟。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cs="宋体"/>
                <w:bCs/>
                <w:szCs w:val="21"/>
              </w:rPr>
              <w:t xml:space="preserve">是</w:t>
            </w:r>
            <w:r/>
          </w:p>
        </w:tc>
      </w:tr>
    </w:tbl>
    <w:p>
      <w:pPr>
        <w:ind w:firstLine="480"/>
        <w:spacing w:line="360" w:lineRule="auto"/>
        <w:rPr>
          <w:sz w:val="24"/>
        </w:rPr>
      </w:pPr>
      <w:r>
        <w:rPr>
          <w:sz w:val="24"/>
        </w:rPr>
        <w:t xml:space="preserve">（</w:t>
      </w:r>
      <w:r>
        <w:rPr>
          <w:rFonts w:hint="eastAsia"/>
          <w:sz w:val="24"/>
        </w:rPr>
        <w:t xml:space="preserve">7</w:t>
      </w:r>
      <w:r>
        <w:rPr>
          <w:sz w:val="24"/>
        </w:rPr>
        <w:t xml:space="preserve">）</w:t>
      </w:r>
      <w:r>
        <w:rPr>
          <w:sz w:val="24"/>
        </w:rPr>
        <w:t xml:space="preserve">SSL</w:t>
      </w:r>
      <w:r>
        <w:rPr>
          <w:sz w:val="24"/>
        </w:rPr>
        <w:t xml:space="preserve">证书</w:t>
      </w:r>
      <w:r/>
    </w:p>
    <w:tbl>
      <w:tblPr>
        <w:tblStyle w:val="2574"/>
        <w:tblW w:w="0" w:type="auto"/>
        <w:tblLook w:val="04A0" w:firstRow="1" w:lastRow="0" w:firstColumn="1" w:lastColumn="0" w:noHBand="0" w:noVBand="1"/>
      </w:tblPr>
      <w:tblGrid>
        <w:gridCol w:w="704"/>
        <w:gridCol w:w="1559"/>
        <w:gridCol w:w="5387"/>
        <w:gridCol w:w="646"/>
      </w:tblGrid>
      <w:tr>
        <w:trPr>
          <w:trHeight w:val="608"/>
          <w:tblHeader/>
        </w:trPr>
        <w:tc>
          <w:tcPr>
            <w:shd w:val="clear" w:color="auto" w:fill="f2f2f2"/>
            <w:tcW w:w="704" w:type="dxa"/>
            <w:vAlign w:val="center"/>
            <w:textDirection w:val="lrTb"/>
            <w:noWrap/>
          </w:tcPr>
          <w:p>
            <w:pPr>
              <w:jc w:val="center"/>
              <w:spacing w:line="0" w:lineRule="atLeast"/>
              <w:widowControl/>
              <w:rPr>
                <w:rFonts w:ascii="黑体" w:hAnsi="黑体" w:eastAsia="黑体" w:cs="宋体"/>
                <w:bCs/>
                <w:szCs w:val="21"/>
              </w:rPr>
            </w:pPr>
            <w:r>
              <w:rPr>
                <w:rFonts w:hint="eastAsia" w:ascii="黑体" w:hAnsi="黑体" w:eastAsia="黑体" w:cs="宋体"/>
                <w:bCs/>
                <w:szCs w:val="21"/>
              </w:rPr>
              <w:t xml:space="preserve">序号</w:t>
            </w:r>
            <w:r/>
          </w:p>
        </w:tc>
        <w:tc>
          <w:tcPr>
            <w:shd w:val="clear" w:color="auto" w:fill="f2f2f2"/>
            <w:tcW w:w="1559" w:type="dxa"/>
            <w:vAlign w:val="center"/>
            <w:textDirection w:val="lrTb"/>
            <w:noWrap/>
          </w:tcPr>
          <w:p>
            <w:pPr>
              <w:jc w:val="center"/>
              <w:spacing w:line="0" w:lineRule="atLeast"/>
              <w:widowControl/>
              <w:rPr>
                <w:rFonts w:ascii="黑体" w:hAnsi="黑体" w:eastAsia="黑体" w:cs="宋体"/>
                <w:bCs/>
                <w:szCs w:val="21"/>
              </w:rPr>
            </w:pPr>
            <w:r>
              <w:rPr>
                <w:rFonts w:hint="eastAsia" w:ascii="黑体" w:hAnsi="黑体" w:eastAsia="黑体" w:cs="宋体"/>
                <w:bCs/>
                <w:szCs w:val="21"/>
              </w:rPr>
              <w:t xml:space="preserve">指标项</w:t>
            </w:r>
            <w:r/>
          </w:p>
        </w:tc>
        <w:tc>
          <w:tcPr>
            <w:shd w:val="clear" w:color="auto" w:fill="f2f2f2"/>
            <w:tcW w:w="5387" w:type="dxa"/>
            <w:vAlign w:val="center"/>
            <w:textDirection w:val="lrTb"/>
            <w:noWrap/>
          </w:tcPr>
          <w:p>
            <w:pPr>
              <w:jc w:val="center"/>
              <w:spacing w:line="0" w:lineRule="atLeast"/>
              <w:widowControl/>
              <w:rPr>
                <w:rFonts w:ascii="黑体" w:hAnsi="黑体" w:eastAsia="黑体" w:cs="宋体"/>
                <w:bCs/>
                <w:szCs w:val="21"/>
              </w:rPr>
            </w:pPr>
            <w:r>
              <w:rPr>
                <w:rFonts w:hint="eastAsia" w:ascii="黑体" w:hAnsi="黑体" w:eastAsia="黑体" w:cs="宋体"/>
                <w:bCs/>
                <w:szCs w:val="21"/>
              </w:rPr>
              <w:t xml:space="preserve">指标要求</w:t>
            </w:r>
            <w:r/>
          </w:p>
        </w:tc>
        <w:tc>
          <w:tcPr>
            <w:shd w:val="clear" w:color="auto" w:fill="f2f2f2"/>
            <w:tcW w:w="646" w:type="dxa"/>
            <w:vAlign w:val="center"/>
            <w:textDirection w:val="lrTb"/>
            <w:noWrap/>
          </w:tcPr>
          <w:p>
            <w:pPr>
              <w:jc w:val="center"/>
              <w:spacing w:line="0" w:lineRule="atLeast"/>
              <w:widowControl/>
              <w:rPr>
                <w:rFonts w:ascii="黑体" w:hAnsi="黑体" w:eastAsia="黑体" w:cs="宋体"/>
                <w:bCs/>
                <w:szCs w:val="21"/>
              </w:rPr>
            </w:pPr>
            <w:r>
              <w:rPr>
                <w:rFonts w:hint="eastAsia" w:ascii="黑体" w:hAnsi="黑体" w:eastAsia="黑体" w:cs="宋体"/>
                <w:bCs/>
                <w:szCs w:val="21"/>
              </w:rPr>
              <w:t xml:space="preserve">证明材料</w:t>
            </w:r>
            <w:r/>
          </w:p>
        </w:tc>
      </w:tr>
      <w:tr>
        <w:trPr>
          <w:trHeight w:val="788"/>
        </w:trPr>
        <w:tc>
          <w:tcPr>
            <w:tcW w:w="704" w:type="dxa"/>
            <w:vAlign w:val="center"/>
            <w:textDirection w:val="lrTb"/>
            <w:noWrap/>
          </w:tcPr>
          <w:p>
            <w:pPr>
              <w:jc w:val="center"/>
              <w:spacing w:line="0" w:lineRule="atLeast"/>
              <w:rPr>
                <w:szCs w:val="21"/>
              </w:rPr>
            </w:pPr>
            <w:r>
              <w:rPr>
                <w:rFonts w:hint="eastAsia" w:ascii="宋体" w:hAnsi="宋体" w:cs="宋体"/>
                <w:bCs/>
                <w:szCs w:val="21"/>
              </w:rPr>
              <w:t xml:space="preserve">1</w:t>
            </w:r>
            <w:r/>
          </w:p>
        </w:tc>
        <w:tc>
          <w:tcPr>
            <w:tcW w:w="1559" w:type="dxa"/>
            <w:vAlign w:val="center"/>
            <w:textDirection w:val="lrTb"/>
            <w:noWrap/>
          </w:tcPr>
          <w:p>
            <w:pPr>
              <w:jc w:val="center"/>
              <w:spacing w:line="0" w:lineRule="atLeast"/>
              <w:rPr>
                <w:szCs w:val="21"/>
              </w:rPr>
            </w:pPr>
            <w:r>
              <w:rPr>
                <w:rFonts w:hint="eastAsia" w:ascii="宋体" w:hAnsi="宋体" w:cs="宋体"/>
                <w:bCs/>
                <w:szCs w:val="21"/>
              </w:rPr>
              <w:t xml:space="preserve">双栈证书支持</w:t>
            </w:r>
            <w:r/>
          </w:p>
        </w:tc>
        <w:tc>
          <w:tcPr>
            <w:tcW w:w="5387" w:type="dxa"/>
            <w:vAlign w:val="center"/>
            <w:textDirection w:val="lrTb"/>
            <w:noWrap/>
          </w:tcPr>
          <w:p>
            <w:pPr>
              <w:spacing w:line="0" w:lineRule="atLeast"/>
              <w:rPr>
                <w:szCs w:val="21"/>
              </w:rPr>
            </w:pPr>
            <w:r>
              <w:rPr>
                <w:rFonts w:hint="eastAsia" w:ascii="宋体" w:hAnsi="宋体"/>
                <w:color w:val="000000"/>
                <w:szCs w:val="21"/>
              </w:rPr>
              <w:t xml:space="preserve">★</w:t>
            </w:r>
            <w:r>
              <w:rPr>
                <w:rFonts w:hint="eastAsia" w:ascii="宋体" w:hAnsi="宋体" w:cs="宋体"/>
                <w:bCs/>
                <w:szCs w:val="21"/>
              </w:rPr>
              <w:t xml:space="preserve">同步配套签发国密SSL证书和同域名的国际算法SSL证书，须</w:t>
            </w:r>
            <w:r>
              <w:rPr>
                <w:rFonts w:ascii="宋体" w:hAnsi="宋体" w:cs="宋体"/>
                <w:bCs/>
                <w:szCs w:val="21"/>
              </w:rPr>
              <w:t xml:space="preserve">由同一CA机构或合作CA机构联合签发双证书，确保域名主体、有效期完全一致</w:t>
            </w:r>
            <w:r>
              <w:rPr>
                <w:rFonts w:hint="eastAsia" w:ascii="宋体" w:hAnsi="宋体" w:cs="宋体"/>
                <w:bCs/>
                <w:szCs w:val="21"/>
              </w:rPr>
              <w:t xml:space="preserve">。</w:t>
            </w:r>
            <w:r/>
          </w:p>
        </w:tc>
        <w:tc>
          <w:tcPr>
            <w:tcW w:w="646" w:type="dxa"/>
            <w:vAlign w:val="center"/>
            <w:textDirection w:val="lrTb"/>
            <w:noWrap/>
          </w:tcPr>
          <w:p>
            <w:pPr>
              <w:jc w:val="center"/>
              <w:spacing w:line="0" w:lineRule="atLeast"/>
              <w:rPr>
                <w:szCs w:val="21"/>
              </w:rPr>
            </w:pPr>
            <w:r>
              <w:rPr>
                <w:rFonts w:hint="eastAsia" w:ascii="宋体" w:hAnsi="宋体" w:cs="宋体"/>
                <w:bCs/>
                <w:szCs w:val="21"/>
              </w:rPr>
              <w:t xml:space="preserve">否</w:t>
            </w:r>
            <w:r/>
          </w:p>
        </w:tc>
      </w:tr>
      <w:tr>
        <w:trPr>
          <w:trHeight w:val="3366"/>
        </w:trPr>
        <w:tc>
          <w:tcPr>
            <w:tcW w:w="704" w:type="dxa"/>
            <w:vAlign w:val="center"/>
            <w:textDirection w:val="lrTb"/>
            <w:noWrap/>
          </w:tcPr>
          <w:p>
            <w:pPr>
              <w:jc w:val="center"/>
              <w:spacing w:line="0" w:lineRule="atLeast"/>
              <w:rPr>
                <w:szCs w:val="21"/>
              </w:rPr>
            </w:pPr>
            <w:r>
              <w:rPr>
                <w:rFonts w:hint="eastAsia" w:ascii="宋体" w:hAnsi="宋体" w:cs="宋体"/>
                <w:bCs/>
                <w:szCs w:val="21"/>
              </w:rPr>
              <w:t xml:space="preserve">2</w:t>
            </w:r>
            <w:r/>
          </w:p>
        </w:tc>
        <w:tc>
          <w:tcPr>
            <w:tcW w:w="1559" w:type="dxa"/>
            <w:vAlign w:val="center"/>
            <w:textDirection w:val="lrTb"/>
            <w:noWrap/>
          </w:tcPr>
          <w:p>
            <w:pPr>
              <w:jc w:val="center"/>
              <w:spacing w:line="0" w:lineRule="atLeast"/>
              <w:rPr>
                <w:szCs w:val="21"/>
              </w:rPr>
            </w:pPr>
            <w:r>
              <w:rPr>
                <w:rFonts w:hint="eastAsia" w:ascii="宋体" w:hAnsi="宋体" w:cs="宋体"/>
                <w:bCs/>
                <w:szCs w:val="21"/>
              </w:rPr>
              <w:t xml:space="preserve">浏览器支持</w:t>
            </w:r>
            <w:r/>
          </w:p>
        </w:tc>
        <w:tc>
          <w:tcPr>
            <w:tcW w:w="5387"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部署双栈证书后必须满足以下兼容性要求：</w:t>
            </w:r>
            <w:r/>
          </w:p>
          <w:p>
            <w:pPr>
              <w:spacing w:line="0" w:lineRule="atLeast"/>
              <w:widowControl/>
              <w:rPr>
                <w:rFonts w:ascii="宋体" w:hAnsi="宋体" w:cs="宋体"/>
                <w:bCs/>
                <w:szCs w:val="21"/>
              </w:rPr>
            </w:pPr>
            <w:r>
              <w:rPr>
                <w:rFonts w:hint="eastAsia" w:ascii="宋体" w:hAnsi="宋体" w:cs="宋体"/>
                <w:bCs/>
                <w:szCs w:val="21"/>
              </w:rPr>
              <w:t xml:space="preserve">1．</w:t>
            </w:r>
            <w:r>
              <w:rPr>
                <w:rFonts w:ascii="宋体" w:hAnsi="宋体" w:cs="宋体"/>
                <w:szCs w:val="21"/>
              </w:rPr>
              <w:t xml:space="preserve">国密浏览器</w:t>
            </w:r>
            <w:r>
              <w:rPr>
                <w:rFonts w:hint="eastAsia" w:ascii="宋体" w:hAnsi="宋体" w:cs="宋体"/>
                <w:szCs w:val="21"/>
              </w:rPr>
              <w:t xml:space="preserve">：</w:t>
            </w:r>
            <w:r>
              <w:rPr>
                <w:rFonts w:ascii="宋体" w:hAnsi="宋体" w:cs="宋体"/>
                <w:bCs/>
                <w:szCs w:val="21"/>
              </w:rPr>
              <w:t xml:space="preserve">当使用360安全浏览器（含信创版）、360企业安全浏览器、奇安信可信浏览器、密信浏览器、赢达信速龙安全浏览器、统信UOS安全浏览器、麒麟安全浏览器等主流国密浏览器（含桌面端及移动端）访问时，自动触发国密SSL握手（SM2/SM3/SM4）并在地址栏显示国密标识</w:t>
            </w:r>
            <w:r>
              <w:rPr>
                <w:rFonts w:hint="eastAsia" w:ascii="宋体" w:hAnsi="宋体" w:cs="宋体"/>
                <w:bCs/>
                <w:szCs w:val="21"/>
              </w:rPr>
              <w:t xml:space="preserve">、</w:t>
            </w:r>
            <w:r>
              <w:rPr>
                <w:rFonts w:ascii="宋体" w:hAnsi="宋体" w:cs="宋体"/>
                <w:bCs/>
                <w:szCs w:val="21"/>
              </w:rPr>
              <w:t xml:space="preserve">安全锁；</w:t>
            </w:r>
            <w:r/>
          </w:p>
          <w:p>
            <w:pPr>
              <w:spacing w:line="0" w:lineRule="atLeast"/>
              <w:widowControl/>
              <w:rPr>
                <w:rFonts w:ascii="宋体" w:hAnsi="宋体" w:cs="宋体"/>
                <w:bCs/>
                <w:szCs w:val="21"/>
              </w:rPr>
            </w:pPr>
            <w:r>
              <w:rPr>
                <w:rFonts w:hint="eastAsia" w:ascii="宋体" w:hAnsi="宋体" w:cs="宋体"/>
                <w:bCs/>
                <w:szCs w:val="21"/>
              </w:rPr>
              <w:t xml:space="preserve">2．</w:t>
            </w:r>
            <w:r>
              <w:rPr>
                <w:rFonts w:ascii="宋体" w:hAnsi="宋体" w:cs="宋体"/>
                <w:szCs w:val="21"/>
              </w:rPr>
              <w:t xml:space="preserve">国际浏览器</w:t>
            </w:r>
            <w:r>
              <w:rPr>
                <w:rFonts w:hint="eastAsia" w:ascii="宋体" w:hAnsi="宋体" w:cs="宋体"/>
                <w:szCs w:val="21"/>
              </w:rPr>
              <w:t xml:space="preserve">：</w:t>
            </w:r>
            <w:r>
              <w:rPr>
                <w:rFonts w:ascii="宋体" w:hAnsi="宋体" w:cs="宋体"/>
                <w:bCs/>
                <w:szCs w:val="21"/>
              </w:rPr>
              <w:t xml:space="preserve">当使用Chrome、Safari、Firefox、Edge等非国密浏览器访问时，自动触发国际算法握手（RSA/ECC+SHA256/AES）并在地址栏显示国际标准安全锁；</w:t>
            </w:r>
            <w:r/>
          </w:p>
          <w:p>
            <w:pPr>
              <w:spacing w:line="0" w:lineRule="atLeast"/>
              <w:rPr>
                <w:szCs w:val="21"/>
              </w:rPr>
            </w:pPr>
            <w:r>
              <w:rPr>
                <w:rFonts w:hint="eastAsia" w:ascii="宋体" w:hAnsi="宋体" w:cs="宋体"/>
                <w:bCs/>
                <w:szCs w:val="21"/>
              </w:rPr>
              <w:t xml:space="preserve">3</w:t>
            </w:r>
            <w:r>
              <w:rPr>
                <w:rFonts w:hint="eastAsia" w:ascii="宋体" w:hAnsi="宋体" w:cs="宋体"/>
                <w:szCs w:val="21"/>
              </w:rPr>
              <w:t xml:space="preserve">．</w:t>
            </w:r>
            <w:r>
              <w:rPr>
                <w:rFonts w:ascii="宋体" w:hAnsi="宋体" w:cs="宋体"/>
                <w:szCs w:val="21"/>
              </w:rPr>
              <w:t xml:space="preserve">零干预切换</w:t>
            </w:r>
            <w:r>
              <w:rPr>
                <w:rFonts w:hint="eastAsia" w:ascii="宋体" w:hAnsi="宋体" w:cs="宋体"/>
                <w:szCs w:val="21"/>
              </w:rPr>
              <w:t xml:space="preserve">：</w:t>
            </w:r>
            <w:r>
              <w:rPr>
                <w:rFonts w:ascii="宋体" w:hAnsi="宋体" w:cs="宋体"/>
                <w:bCs/>
                <w:szCs w:val="21"/>
              </w:rPr>
              <w:t xml:space="preserve">浏览器识别与算法切换必须由服务器自动完成，禁止依赖用户手动配置或页面重定向。</w:t>
            </w:r>
            <w:r/>
          </w:p>
        </w:tc>
        <w:tc>
          <w:tcPr>
            <w:tcW w:w="646" w:type="dxa"/>
            <w:vAlign w:val="center"/>
            <w:textDirection w:val="lrTb"/>
            <w:noWrap/>
          </w:tcPr>
          <w:p>
            <w:pPr>
              <w:jc w:val="center"/>
              <w:spacing w:line="0" w:lineRule="atLeast"/>
              <w:rPr>
                <w:szCs w:val="21"/>
              </w:rPr>
            </w:pPr>
            <w:r>
              <w:rPr>
                <w:rFonts w:hint="eastAsia" w:ascii="宋体" w:hAnsi="宋体" w:cs="宋体"/>
                <w:bCs/>
                <w:szCs w:val="21"/>
              </w:rPr>
              <w:t xml:space="preserve">否</w:t>
            </w:r>
            <w:r/>
          </w:p>
        </w:tc>
      </w:tr>
      <w:tr>
        <w:trPr/>
        <w:tc>
          <w:tcPr>
            <w:tcW w:w="704" w:type="dxa"/>
            <w:vAlign w:val="center"/>
            <w:textDirection w:val="lrTb"/>
            <w:noWrap/>
          </w:tcPr>
          <w:p>
            <w:pPr>
              <w:jc w:val="center"/>
              <w:spacing w:line="0" w:lineRule="atLeast"/>
              <w:rPr>
                <w:szCs w:val="21"/>
              </w:rPr>
            </w:pPr>
            <w:r>
              <w:rPr>
                <w:rFonts w:hint="eastAsia" w:ascii="宋体" w:hAnsi="宋体" w:cs="宋体"/>
                <w:bCs/>
                <w:szCs w:val="21"/>
              </w:rPr>
              <w:t xml:space="preserve">3</w:t>
            </w:r>
            <w:r/>
          </w:p>
        </w:tc>
        <w:tc>
          <w:tcPr>
            <w:tcW w:w="1559" w:type="dxa"/>
            <w:vAlign w:val="center"/>
            <w:textDirection w:val="lrTb"/>
            <w:noWrap/>
          </w:tcPr>
          <w:p>
            <w:pPr>
              <w:jc w:val="center"/>
              <w:spacing w:line="0" w:lineRule="atLeast"/>
              <w:rPr>
                <w:szCs w:val="21"/>
              </w:rPr>
            </w:pPr>
            <w:r>
              <w:rPr>
                <w:rFonts w:hint="eastAsia" w:ascii="宋体" w:hAnsi="宋体" w:cs="宋体"/>
                <w:bCs/>
                <w:szCs w:val="21"/>
              </w:rPr>
              <w:t xml:space="preserve">证书类型</w:t>
            </w:r>
            <w:r/>
          </w:p>
        </w:tc>
        <w:tc>
          <w:tcPr>
            <w:tcW w:w="5387" w:type="dxa"/>
            <w:vAlign w:val="center"/>
            <w:textDirection w:val="lrTb"/>
            <w:noWrap/>
          </w:tcPr>
          <w:p>
            <w:pPr>
              <w:spacing w:line="0" w:lineRule="atLeast"/>
              <w:rPr>
                <w:szCs w:val="21"/>
              </w:rPr>
            </w:pPr>
            <w:r>
              <w:rPr>
                <w:rFonts w:hint="eastAsia" w:ascii="宋体" w:hAnsi="宋体" w:cs="宋体"/>
                <w:bCs/>
                <w:szCs w:val="21"/>
              </w:rPr>
              <w:t xml:space="preserve">根据项目部署实际，选择合适的证书类型，可选类型包括DV SSL单域名证书、OV SSL单域名证书、EV SSL单域名证书、通配符证书、多域名证书。</w:t>
            </w:r>
            <w:r/>
          </w:p>
        </w:tc>
        <w:tc>
          <w:tcPr>
            <w:tcW w:w="646" w:type="dxa"/>
            <w:vAlign w:val="center"/>
            <w:textDirection w:val="lrTb"/>
            <w:noWrap/>
          </w:tcPr>
          <w:p>
            <w:pPr>
              <w:jc w:val="center"/>
              <w:spacing w:line="0" w:lineRule="atLeast"/>
              <w:rPr>
                <w:szCs w:val="21"/>
              </w:rPr>
            </w:pPr>
            <w:r>
              <w:rPr>
                <w:rFonts w:hint="eastAsia" w:ascii="宋体" w:hAnsi="宋体" w:cs="宋体"/>
                <w:bCs/>
                <w:szCs w:val="21"/>
              </w:rPr>
              <w:t xml:space="preserve">否</w:t>
            </w:r>
            <w:r/>
          </w:p>
        </w:tc>
      </w:tr>
      <w:tr>
        <w:trPr/>
        <w:tc>
          <w:tcPr>
            <w:tcW w:w="704" w:type="dxa"/>
            <w:vAlign w:val="center"/>
            <w:textDirection w:val="lrTb"/>
            <w:noWrap/>
          </w:tcPr>
          <w:p>
            <w:pPr>
              <w:jc w:val="center"/>
              <w:spacing w:line="0" w:lineRule="atLeast"/>
              <w:rPr>
                <w:szCs w:val="21"/>
              </w:rPr>
            </w:pPr>
            <w:r>
              <w:rPr>
                <w:rFonts w:hint="eastAsia" w:ascii="宋体" w:hAnsi="宋体" w:cs="宋体"/>
                <w:bCs/>
                <w:szCs w:val="21"/>
              </w:rPr>
              <w:t xml:space="preserve">4</w:t>
            </w:r>
            <w:r/>
          </w:p>
        </w:tc>
        <w:tc>
          <w:tcPr>
            <w:tcW w:w="1559" w:type="dxa"/>
            <w:vAlign w:val="center"/>
            <w:textDirection w:val="lrTb"/>
            <w:noWrap/>
          </w:tcPr>
          <w:p>
            <w:pPr>
              <w:jc w:val="center"/>
              <w:spacing w:line="0" w:lineRule="atLeast"/>
              <w:rPr>
                <w:szCs w:val="21"/>
              </w:rPr>
            </w:pPr>
            <w:r>
              <w:rPr>
                <w:rFonts w:hint="eastAsia" w:ascii="宋体" w:hAnsi="宋体" w:cs="宋体"/>
                <w:bCs/>
                <w:szCs w:val="21"/>
              </w:rPr>
              <w:t xml:space="preserve">资质要求</w:t>
            </w:r>
            <w:r/>
          </w:p>
        </w:tc>
        <w:tc>
          <w:tcPr>
            <w:tcW w:w="5387" w:type="dxa"/>
            <w:vAlign w:val="center"/>
            <w:textDirection w:val="lrTb"/>
            <w:noWrap/>
          </w:tcPr>
          <w:p>
            <w:pPr>
              <w:spacing w:line="0" w:lineRule="atLeast"/>
              <w:rPr>
                <w:szCs w:val="21"/>
              </w:rPr>
            </w:pPr>
            <w:r>
              <w:rPr>
                <w:rFonts w:hint="eastAsia" w:ascii="宋体" w:hAnsi="宋体" w:cs="宋体"/>
                <w:bCs/>
                <w:szCs w:val="21"/>
              </w:rPr>
              <w:t xml:space="preserve">证书签发机构必须是国家密码管理局官网公布的《电子认证服务行政许可目录》内的合法电子认证服务机构。</w:t>
            </w:r>
            <w:r/>
          </w:p>
        </w:tc>
        <w:tc>
          <w:tcPr>
            <w:tcW w:w="646" w:type="dxa"/>
            <w:vAlign w:val="center"/>
            <w:textDirection w:val="lrTb"/>
            <w:noWrap/>
          </w:tcPr>
          <w:p>
            <w:pPr>
              <w:jc w:val="center"/>
              <w:spacing w:line="0" w:lineRule="atLeast"/>
              <w:rPr>
                <w:szCs w:val="21"/>
              </w:rPr>
            </w:pPr>
            <w:r>
              <w:rPr>
                <w:rFonts w:hint="eastAsia" w:ascii="宋体" w:hAnsi="宋体"/>
                <w:color w:val="000000"/>
                <w:szCs w:val="21"/>
              </w:rPr>
              <w:t xml:space="preserve">是</w:t>
            </w:r>
            <w:r/>
          </w:p>
        </w:tc>
      </w:tr>
      <w:tr>
        <w:trPr>
          <w:trHeight w:val="358"/>
        </w:trPr>
        <w:tc>
          <w:tcPr>
            <w:tcW w:w="704" w:type="dxa"/>
            <w:vAlign w:val="center"/>
            <w:textDirection w:val="lrTb"/>
            <w:noWrap/>
          </w:tcPr>
          <w:p>
            <w:pPr>
              <w:jc w:val="center"/>
              <w:spacing w:line="0" w:lineRule="atLeast"/>
              <w:rPr>
                <w:szCs w:val="21"/>
              </w:rPr>
            </w:pPr>
            <w:r>
              <w:rPr>
                <w:rFonts w:hint="eastAsia" w:ascii="宋体" w:hAnsi="宋体" w:cs="宋体"/>
                <w:bCs/>
                <w:szCs w:val="21"/>
              </w:rPr>
              <w:t xml:space="preserve">5</w:t>
            </w:r>
            <w:r/>
          </w:p>
        </w:tc>
        <w:tc>
          <w:tcPr>
            <w:tcW w:w="1559" w:type="dxa"/>
            <w:vAlign w:val="center"/>
            <w:vMerge w:val="restart"/>
            <w:textDirection w:val="lrTb"/>
            <w:noWrap/>
          </w:tcPr>
          <w:p>
            <w:pPr>
              <w:jc w:val="center"/>
              <w:spacing w:line="0" w:lineRule="atLeast"/>
              <w:rPr>
                <w:szCs w:val="21"/>
              </w:rPr>
            </w:pPr>
            <w:r>
              <w:rPr>
                <w:rFonts w:hint="eastAsia" w:ascii="宋体" w:hAnsi="宋体" w:cs="宋体"/>
                <w:bCs/>
                <w:szCs w:val="21"/>
              </w:rPr>
              <w:t xml:space="preserve">服务要求</w:t>
            </w:r>
            <w:r/>
          </w:p>
        </w:tc>
        <w:tc>
          <w:tcPr>
            <w:tcW w:w="5387" w:type="dxa"/>
            <w:vAlign w:val="center"/>
            <w:textDirection w:val="lrTb"/>
            <w:noWrap/>
          </w:tcPr>
          <w:p>
            <w:pPr>
              <w:spacing w:line="0" w:lineRule="atLeast"/>
              <w:rPr>
                <w:szCs w:val="21"/>
              </w:rPr>
            </w:pPr>
            <w:r>
              <w:rPr>
                <w:rFonts w:hint="eastAsia" w:ascii="宋体" w:hAnsi="宋体" w:cs="宋体"/>
                <w:bCs/>
                <w:szCs w:val="21"/>
              </w:rPr>
              <w:t xml:space="preserve">须完成双栈证书安装配置工作。</w:t>
            </w:r>
            <w:r/>
          </w:p>
        </w:tc>
        <w:tc>
          <w:tcPr>
            <w:tcW w:w="646" w:type="dxa"/>
            <w:vAlign w:val="center"/>
            <w:textDirection w:val="lrTb"/>
            <w:noWrap/>
          </w:tcPr>
          <w:p>
            <w:pPr>
              <w:jc w:val="center"/>
              <w:spacing w:line="0" w:lineRule="atLeast"/>
              <w:rPr>
                <w:szCs w:val="21"/>
              </w:rPr>
            </w:pPr>
            <w:r>
              <w:rPr>
                <w:rFonts w:hint="eastAsia" w:ascii="宋体" w:hAnsi="宋体"/>
                <w:szCs w:val="21"/>
              </w:rPr>
              <w:t xml:space="preserve">否</w:t>
            </w:r>
            <w:r/>
          </w:p>
        </w:tc>
      </w:tr>
      <w:tr>
        <w:trPr>
          <w:trHeight w:val="368"/>
        </w:trPr>
        <w:tc>
          <w:tcPr>
            <w:tcW w:w="704" w:type="dxa"/>
            <w:vAlign w:val="center"/>
            <w:textDirection w:val="lrTb"/>
            <w:noWrap/>
          </w:tcPr>
          <w:p>
            <w:pPr>
              <w:jc w:val="center"/>
              <w:spacing w:line="0" w:lineRule="atLeast"/>
              <w:rPr>
                <w:szCs w:val="21"/>
              </w:rPr>
            </w:pPr>
            <w:r>
              <w:rPr>
                <w:rFonts w:hint="eastAsia" w:ascii="宋体" w:hAnsi="宋体" w:cs="宋体"/>
                <w:bCs/>
                <w:szCs w:val="21"/>
              </w:rPr>
              <w:t xml:space="preserve">6</w:t>
            </w:r>
            <w:r/>
          </w:p>
        </w:tc>
        <w:tc>
          <w:tcPr>
            <w:tcW w:w="1559" w:type="dxa"/>
            <w:vAlign w:val="center"/>
            <w:vMerge w:val="continue"/>
            <w:textDirection w:val="lrTb"/>
            <w:noWrap/>
          </w:tcPr>
          <w:p>
            <w:pPr>
              <w:jc w:val="center"/>
              <w:spacing w:line="0" w:lineRule="atLeast"/>
              <w:rPr>
                <w:szCs w:val="21"/>
              </w:rPr>
            </w:pPr>
            <w:r>
              <w:rPr>
                <w:szCs w:val="21"/>
              </w:rPr>
            </w:r>
            <w:r/>
          </w:p>
        </w:tc>
        <w:tc>
          <w:tcPr>
            <w:tcW w:w="5387" w:type="dxa"/>
            <w:vAlign w:val="center"/>
            <w:textDirection w:val="lrTb"/>
            <w:noWrap/>
          </w:tcPr>
          <w:p>
            <w:pPr>
              <w:spacing w:line="0" w:lineRule="atLeast"/>
              <w:rPr>
                <w:szCs w:val="21"/>
              </w:rPr>
            </w:pPr>
            <w:r>
              <w:rPr>
                <w:rFonts w:hint="eastAsia" w:ascii="宋体" w:hAnsi="宋体"/>
                <w:color w:val="000000"/>
                <w:szCs w:val="21"/>
              </w:rPr>
              <w:t xml:space="preserve">★提供三年的双栈证书供应、续期和技术支持服务。</w:t>
            </w:r>
            <w:r/>
          </w:p>
        </w:tc>
        <w:tc>
          <w:tcPr>
            <w:tcW w:w="646" w:type="dxa"/>
            <w:vAlign w:val="center"/>
            <w:textDirection w:val="lrTb"/>
            <w:noWrap/>
          </w:tcPr>
          <w:p>
            <w:pPr>
              <w:jc w:val="center"/>
              <w:spacing w:line="0" w:lineRule="atLeast"/>
              <w:rPr>
                <w:szCs w:val="21"/>
              </w:rPr>
            </w:pPr>
            <w:r>
              <w:rPr>
                <w:rFonts w:hint="eastAsia" w:ascii="宋体" w:hAnsi="宋体"/>
                <w:szCs w:val="21"/>
              </w:rPr>
              <w:t xml:space="preserve">否</w:t>
            </w:r>
            <w:r/>
          </w:p>
        </w:tc>
      </w:tr>
    </w:tbl>
    <w:p>
      <w:pPr>
        <w:ind w:firstLine="480"/>
        <w:spacing w:line="360" w:lineRule="auto"/>
        <w:rPr>
          <w:sz w:val="24"/>
        </w:rPr>
      </w:pPr>
      <w:r>
        <w:rPr>
          <w:sz w:val="24"/>
        </w:rPr>
        <w:t xml:space="preserve">（</w:t>
      </w:r>
      <w:r>
        <w:rPr>
          <w:rFonts w:hint="eastAsia"/>
          <w:sz w:val="24"/>
        </w:rPr>
        <w:t xml:space="preserve">8</w:t>
      </w:r>
      <w:r>
        <w:rPr>
          <w:sz w:val="24"/>
        </w:rPr>
        <w:t xml:space="preserve">）中间件</w:t>
      </w:r>
      <w:r/>
    </w:p>
    <w:tbl>
      <w:tblPr>
        <w:tblW w:w="0" w:type="auto"/>
        <w:jc w:val="center"/>
        <w:tblLayout w:type="fixed"/>
        <w:tblLook w:val="04A0" w:firstRow="1" w:lastRow="0" w:firstColumn="1" w:lastColumn="0" w:noHBand="0" w:noVBand="1"/>
      </w:tblPr>
      <w:tblGrid>
        <w:gridCol w:w="636"/>
        <w:gridCol w:w="1476"/>
        <w:gridCol w:w="1711"/>
        <w:gridCol w:w="3685"/>
        <w:gridCol w:w="709"/>
      </w:tblGrid>
      <w:tr>
        <w:trPr>
          <w:jc w:val="center"/>
          <w:trHeight w:val="458"/>
          <w:tblHeader/>
        </w:trPr>
        <w:tc>
          <w:tcPr>
            <w:shd w:val="clear" w:color="auto" w:fill="f2f2f2"/>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序号</w:t>
            </w:r>
            <w:r/>
          </w:p>
        </w:tc>
        <w:tc>
          <w:tcPr>
            <w:shd w:val="clear" w:color="auto" w:fill="f2f2f2"/>
            <w:tcBorders>
              <w:top w:val="single" w:color="auto" w:sz="4" w:space="0"/>
              <w:left w:val="none" w:color="000000" w:sz="4" w:space="0"/>
              <w:bottom w:val="single" w:color="auto" w:sz="4" w:space="0"/>
              <w:right w:val="single" w:color="000000" w:sz="4" w:space="0"/>
            </w:tcBorders>
            <w:tcW w:w="147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指标项</w:t>
            </w:r>
            <w:r/>
          </w:p>
        </w:tc>
        <w:tc>
          <w:tcPr>
            <w:gridSpan w:val="2"/>
            <w:shd w:val="clear" w:color="auto" w:fill="f2f2f2"/>
            <w:tcBorders>
              <w:top w:val="single" w:color="auto" w:sz="4" w:space="0"/>
              <w:left w:val="none" w:color="000000" w:sz="4" w:space="0"/>
              <w:bottom w:val="single" w:color="auto" w:sz="4" w:space="0"/>
              <w:right w:val="single" w:color="auto" w:sz="4" w:space="0"/>
            </w:tcBorders>
            <w:tcW w:w="539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指标要求</w:t>
            </w:r>
            <w:r/>
          </w:p>
        </w:tc>
        <w:tc>
          <w:tcPr>
            <w:shd w:val="clear" w:color="auto" w:fill="f2f2f2"/>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黑体" w:hAnsi="黑体" w:eastAsia="黑体" w:cs="宋体"/>
                <w:bCs/>
                <w:szCs w:val="21"/>
              </w:rPr>
            </w:pPr>
            <w:r>
              <w:rPr>
                <w:rFonts w:hint="eastAsia" w:ascii="黑体" w:hAnsi="黑体" w:eastAsia="黑体" w:cs="宋体"/>
                <w:bCs/>
                <w:szCs w:val="21"/>
              </w:rPr>
              <w:t xml:space="preserve">证明材料</w:t>
            </w:r>
            <w:r/>
          </w:p>
        </w:tc>
      </w:tr>
      <w:tr>
        <w:trPr>
          <w:jc w:val="center"/>
          <w:trHeight w:val="416"/>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支持算法</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
                <w:bCs/>
                <w:szCs w:val="21"/>
              </w:rPr>
            </w:pPr>
            <w:r>
              <w:rPr>
                <w:rFonts w:hint="eastAsia" w:ascii="宋体" w:hAnsi="宋体" w:cs="宋体"/>
                <w:bCs/>
                <w:szCs w:val="21"/>
              </w:rPr>
              <w:t xml:space="preserve">支持</w:t>
            </w:r>
            <w:r>
              <w:rPr>
                <w:rFonts w:ascii="宋体" w:hAnsi="宋体" w:cs="宋体"/>
                <w:bCs/>
                <w:szCs w:val="21"/>
              </w:rPr>
              <w:t xml:space="preserve">SM2</w:t>
            </w:r>
            <w:r>
              <w:rPr>
                <w:rFonts w:hint="eastAsia" w:ascii="宋体" w:hAnsi="宋体" w:cs="宋体"/>
                <w:bCs/>
                <w:szCs w:val="21"/>
              </w:rPr>
              <w:t xml:space="preserve">、</w:t>
            </w:r>
            <w:r>
              <w:rPr>
                <w:rFonts w:ascii="宋体" w:hAnsi="宋体" w:cs="宋体"/>
                <w:bCs/>
                <w:szCs w:val="21"/>
              </w:rPr>
              <w:t xml:space="preserve">SM3</w:t>
            </w:r>
            <w:r>
              <w:rPr>
                <w:rFonts w:hint="eastAsia" w:ascii="宋体" w:hAnsi="宋体" w:cs="宋体"/>
                <w:bCs/>
                <w:szCs w:val="21"/>
              </w:rPr>
              <w:t xml:space="preserve">、</w:t>
            </w:r>
            <w:r>
              <w:rPr>
                <w:rFonts w:ascii="宋体" w:hAnsi="宋体" w:cs="宋体"/>
                <w:bCs/>
                <w:szCs w:val="21"/>
              </w:rPr>
              <w:t xml:space="preserve">SM4国密算法</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16"/>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性能要求</w:t>
            </w:r>
            <w:r/>
          </w:p>
        </w:tc>
        <w:tc>
          <w:tcPr>
            <w:tcBorders>
              <w:top w:val="single" w:color="auto" w:sz="4" w:space="0"/>
              <w:left w:val="none" w:color="000000" w:sz="4" w:space="0"/>
              <w:bottom w:val="single" w:color="auto" w:sz="4" w:space="0"/>
              <w:right w:val="single" w:color="auto" w:sz="4" w:space="0"/>
            </w:tcBorders>
            <w:tcW w:w="1711"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高并发处理</w:t>
            </w:r>
            <w:r/>
          </w:p>
        </w:tc>
        <w:tc>
          <w:tcPr>
            <w:tcBorders>
              <w:top w:val="single" w:color="auto" w:sz="4" w:space="0"/>
              <w:left w:val="none" w:color="000000" w:sz="4" w:space="0"/>
              <w:bottom w:val="single" w:color="auto" w:sz="4" w:space="0"/>
              <w:right w:val="single" w:color="auto" w:sz="4" w:space="0"/>
            </w:tcBorders>
            <w:tcW w:w="3685"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国产环境下，</w:t>
            </w:r>
            <w:r>
              <w:rPr>
                <w:rFonts w:ascii="宋体" w:hAnsi="宋体" w:cs="宋体"/>
                <w:bCs/>
                <w:szCs w:val="21"/>
              </w:rPr>
              <w:t xml:space="preserve">应用服务器最大线程数≥800</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16"/>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1711"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消息中间件性能</w:t>
            </w:r>
            <w:r/>
          </w:p>
        </w:tc>
        <w:tc>
          <w:tcPr>
            <w:tcBorders>
              <w:top w:val="single" w:color="auto" w:sz="4" w:space="0"/>
              <w:left w:val="none" w:color="000000" w:sz="4" w:space="0"/>
              <w:bottom w:val="single" w:color="auto" w:sz="4" w:space="0"/>
              <w:right w:val="single" w:color="auto" w:sz="4" w:space="0"/>
            </w:tcBorders>
            <w:tcW w:w="3685"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国产环境下端到端消息延迟≤</w:t>
            </w:r>
            <w:r>
              <w:rPr>
                <w:rFonts w:ascii="宋体" w:hAnsi="宋体" w:cs="宋体"/>
                <w:bCs/>
                <w:szCs w:val="21"/>
              </w:rPr>
              <w:t xml:space="preserve">100ms（万级消息量），吞吐量≥8000TPS</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21"/>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兼容适配</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1．须适配至少两种品牌（含鲲鹏）的国产CPU；</w:t>
            </w:r>
            <w:r/>
          </w:p>
          <w:p>
            <w:pPr>
              <w:spacing w:line="0" w:lineRule="atLeast"/>
              <w:widowControl/>
              <w:rPr>
                <w:rFonts w:ascii="宋体" w:hAnsi="宋体" w:cs="宋体"/>
                <w:b/>
                <w:szCs w:val="21"/>
              </w:rPr>
            </w:pPr>
            <w:r>
              <w:rPr>
                <w:rFonts w:ascii="宋体" w:hAnsi="宋体" w:cs="宋体"/>
                <w:bCs/>
                <w:szCs w:val="21"/>
              </w:rPr>
              <w:t xml:space="preserve">2</w:t>
            </w:r>
            <w:r>
              <w:rPr>
                <w:rFonts w:hint="eastAsia" w:ascii="宋体" w:hAnsi="宋体" w:cs="宋体"/>
                <w:bCs/>
                <w:szCs w:val="21"/>
              </w:rPr>
              <w:t xml:space="preserve">．须适配至少两种品牌（含银河</w:t>
            </w:r>
            <w:r>
              <w:rPr>
                <w:rFonts w:ascii="宋体" w:hAnsi="宋体" w:cs="宋体"/>
                <w:bCs/>
                <w:szCs w:val="21"/>
              </w:rPr>
              <w:t xml:space="preserve">麒麟</w:t>
            </w:r>
            <w:r>
              <w:rPr>
                <w:rFonts w:hint="eastAsia" w:ascii="宋体" w:hAnsi="宋体" w:cs="宋体"/>
                <w:bCs/>
                <w:szCs w:val="21"/>
              </w:rPr>
              <w:t xml:space="preserve">）的</w:t>
            </w:r>
            <w:r>
              <w:rPr>
                <w:rFonts w:ascii="宋体" w:hAnsi="宋体" w:cs="宋体"/>
                <w:bCs/>
                <w:szCs w:val="21"/>
              </w:rPr>
              <w:t xml:space="preserve">国产操作系统</w:t>
            </w:r>
            <w:r>
              <w:rPr>
                <w:rFonts w:hint="eastAsia" w:ascii="宋体" w:hAnsi="宋体" w:cs="宋体"/>
                <w:bCs/>
                <w:szCs w:val="21"/>
              </w:rPr>
              <w:t xml:space="preserve">。</w:t>
            </w:r>
            <w:r>
              <w:rPr>
                <w:rFonts w:hint="eastAsia" w:ascii="宋体" w:hAnsi="宋体" w:cs="宋体"/>
                <w:b/>
                <w:szCs w:val="21"/>
              </w:rPr>
              <w:t xml:space="preserve">注：以上须提供信创产品互认证书</w:t>
            </w:r>
            <w:r>
              <w:rPr>
                <w:rFonts w:hint="eastAsia" w:ascii="宋体" w:hAnsi="宋体"/>
                <w:b/>
                <w:szCs w:val="21"/>
              </w:rPr>
              <w:t xml:space="preserve">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21"/>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安全性要求</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提供传输层SSL加密及数据应用层加密能力，支持外挂加密模块。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21"/>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部署要求</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高可用性：</w:t>
            </w:r>
            <w:r>
              <w:rPr>
                <w:rFonts w:ascii="宋体" w:hAnsi="宋体" w:cs="宋体"/>
                <w:bCs/>
                <w:szCs w:val="21"/>
              </w:rPr>
              <w:t xml:space="preserve">支持集群部署，故障自动切换时间≤30秒</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21"/>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支持容器化部署（</w:t>
            </w:r>
            <w:r>
              <w:rPr>
                <w:rFonts w:hint="eastAsia" w:ascii="宋体" w:hAnsi="宋体" w:cs="宋体"/>
                <w:bCs/>
                <w:szCs w:val="21"/>
              </w:rPr>
              <w:t xml:space="preserve">如</w:t>
            </w:r>
            <w:r>
              <w:rPr>
                <w:rFonts w:ascii="宋体" w:hAnsi="宋体" w:cs="宋体"/>
                <w:bCs/>
                <w:szCs w:val="21"/>
              </w:rPr>
              <w:t xml:space="preserve">Docker），</w:t>
            </w:r>
            <w:r>
              <w:rPr>
                <w:rFonts w:hint="eastAsia" w:ascii="宋体" w:hAnsi="宋体" w:cs="宋体"/>
                <w:bCs/>
                <w:szCs w:val="21"/>
              </w:rPr>
              <w:t xml:space="preserve">单容器启动时间≤</w:t>
            </w:r>
            <w:r>
              <w:rPr>
                <w:rFonts w:ascii="宋体" w:hAnsi="宋体" w:cs="宋体"/>
                <w:bCs/>
                <w:szCs w:val="21"/>
              </w:rPr>
              <w:t xml:space="preserve">20秒（2核4G环境）；支持动态弹性伸缩及资源配额管理。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功能要求</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szCs w:val="21"/>
              </w:rPr>
              <w:t xml:space="preserve">消息中间件</w:t>
            </w:r>
            <w:r>
              <w:rPr>
                <w:rFonts w:hint="eastAsia" w:ascii="宋体" w:hAnsi="宋体" w:cs="宋体"/>
                <w:szCs w:val="21"/>
              </w:rPr>
              <w:t xml:space="preserve">：</w:t>
            </w:r>
            <w:r>
              <w:rPr>
                <w:rFonts w:ascii="宋体" w:hAnsi="宋体" w:cs="宋体"/>
                <w:bCs/>
                <w:szCs w:val="21"/>
              </w:rPr>
              <w:t xml:space="preserve">消息传输可靠性≥99.99%，支持断点续传及事务一致性；</w:t>
            </w:r>
            <w:r>
              <w:rPr>
                <w:rFonts w:hint="eastAsia" w:ascii="宋体" w:hAnsi="宋体" w:cs="宋体"/>
                <w:bCs/>
                <w:szCs w:val="21"/>
              </w:rPr>
              <w:t xml:space="preserve">支持集群负载均衡及业务级流量控制（精度≤</w:t>
            </w:r>
            <w:r>
              <w:rPr>
                <w:rFonts w:ascii="宋体" w:hAnsi="宋体" w:cs="宋体"/>
                <w:bCs/>
                <w:szCs w:val="21"/>
              </w:rPr>
              <w:t xml:space="preserve">100ms）</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ascii="宋体" w:hAnsi="宋体" w:cs="宋体"/>
                <w:bCs/>
                <w:szCs w:val="21"/>
              </w:rPr>
              <w:t xml:space="preserve">微服务治理</w:t>
            </w:r>
            <w:r>
              <w:rPr>
                <w:rFonts w:hint="eastAsia" w:ascii="宋体" w:hAnsi="宋体" w:cs="宋体"/>
                <w:bCs/>
                <w:szCs w:val="21"/>
              </w:rPr>
              <w:t xml:space="preserve">：内置</w:t>
            </w:r>
            <w:r>
              <w:rPr>
                <w:rFonts w:ascii="宋体" w:hAnsi="宋体" w:cs="宋体"/>
                <w:bCs/>
                <w:szCs w:val="21"/>
              </w:rPr>
              <w:t xml:space="preserve">API网关，支持熔断、限流、分布式事务管理</w:t>
            </w:r>
            <w:r>
              <w:rPr>
                <w:rFonts w:hint="eastAsia" w:ascii="宋体" w:hAnsi="宋体" w:cs="宋体"/>
                <w:bCs/>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0</w:t>
            </w:r>
            <w:r/>
          </w:p>
        </w:tc>
        <w:tc>
          <w:tcPr>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运维管理</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内置类加载冲突检测工具、应用快照功能、监控历史回放（≥</w:t>
            </w:r>
            <w:r>
              <w:rPr>
                <w:rFonts w:ascii="宋体" w:hAnsi="宋体" w:cs="宋体"/>
                <w:bCs/>
                <w:szCs w:val="21"/>
              </w:rPr>
              <w:t xml:space="preserve">7天），支持License热更新。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11</w:t>
            </w:r>
            <w:r/>
          </w:p>
        </w:tc>
        <w:tc>
          <w:tcPr>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szCs w:val="21"/>
              </w:rPr>
              <w:t xml:space="preserve">支持节点非法接入阻断、业务分级授权、安全审计日志留存不少于</w:t>
            </w:r>
            <w:r>
              <w:rPr>
                <w:rFonts w:ascii="宋体" w:hAnsi="宋体"/>
                <w:szCs w:val="21"/>
              </w:rPr>
              <w:t xml:space="preserve">6个月。</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olor w:val="000000"/>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2</w:t>
            </w:r>
            <w:r/>
          </w:p>
        </w:tc>
        <w:tc>
          <w:tcPr>
            <w:tcBorders>
              <w:top w:val="single" w:color="auto" w:sz="4" w:space="0"/>
              <w:left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行业标准</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szCs w:val="21"/>
              </w:rPr>
            </w:pPr>
            <w:r>
              <w:rPr>
                <w:rFonts w:hint="eastAsia" w:ascii="宋体" w:hAnsi="宋体"/>
                <w:szCs w:val="21"/>
              </w:rPr>
              <w:t xml:space="preserve">遵循国际标准，通过</w:t>
            </w:r>
            <w:r>
              <w:rPr>
                <w:rFonts w:ascii="宋体" w:hAnsi="宋体"/>
                <w:szCs w:val="21"/>
              </w:rPr>
              <w:t xml:space="preserve">Java EE5</w:t>
            </w: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w:t>
            </w:r>
            <w:r>
              <w:rPr>
                <w:rFonts w:ascii="宋体" w:hAnsi="宋体"/>
                <w:szCs w:val="21"/>
              </w:rPr>
              <w:t xml:space="preserve">8官方兼容认证</w:t>
            </w:r>
            <w:r>
              <w:rPr>
                <w:rFonts w:hint="eastAsia" w:ascii="宋体" w:hAnsi="宋体"/>
                <w:szCs w:val="21"/>
              </w:rPr>
              <w:t xml:space="preserve">，</w:t>
            </w:r>
            <w:r>
              <w:rPr>
                <w:rFonts w:ascii="宋体" w:hAnsi="宋体"/>
                <w:szCs w:val="21"/>
              </w:rPr>
              <w:t xml:space="preserve">提供</w:t>
            </w:r>
            <w:r>
              <w:rPr>
                <w:rFonts w:hint="eastAsia" w:ascii="宋体" w:hAnsi="宋体"/>
                <w:szCs w:val="21"/>
              </w:rPr>
              <w:t xml:space="preserve">认证查询网址及截图</w:t>
            </w:r>
            <w:r>
              <w:rPr>
                <w:rFonts w:ascii="宋体" w:hAnsi="宋体"/>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13</w:t>
            </w:r>
            <w:r/>
          </w:p>
        </w:tc>
        <w:tc>
          <w:tcPr>
            <w:tcBorders>
              <w:top w:val="single" w:color="auto" w:sz="4" w:space="0"/>
              <w:left w:val="single" w:color="auto" w:sz="4" w:space="0"/>
              <w:right w:val="single" w:color="auto" w:sz="4" w:space="0"/>
            </w:tcBorders>
            <w:tcW w:w="1476" w:type="dxa"/>
            <w:vAlign w:val="center"/>
            <w:vMerge w:val="restart"/>
            <w:textDirection w:val="lrTb"/>
            <w:noWrap/>
          </w:tcPr>
          <w:p>
            <w:pPr>
              <w:jc w:val="center"/>
              <w:widowControl/>
              <w:rPr>
                <w:rFonts w:ascii="宋体" w:hAnsi="宋体" w:cs="宋体"/>
                <w:bCs/>
                <w:szCs w:val="21"/>
              </w:rPr>
            </w:pPr>
            <w:r>
              <w:rPr>
                <w:rFonts w:hint="eastAsia" w:ascii="宋体" w:hAnsi="宋体" w:cs="宋体"/>
                <w:bCs/>
                <w:szCs w:val="21"/>
              </w:rPr>
              <w:t xml:space="preserve">资质要求</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w:t>
            </w:r>
            <w:r>
              <w:rPr>
                <w:rFonts w:hint="eastAsia" w:ascii="宋体" w:hAnsi="宋体" w:cs="宋体"/>
                <w:bCs/>
                <w:szCs w:val="21"/>
              </w:rPr>
              <w:t xml:space="preserve">投标产品具有有效的《IT产品信息安全认证证书》，并提供对应的《IT产品信息安全认证型式试验报告》。</w:t>
            </w:r>
            <w:r/>
          </w:p>
          <w:p>
            <w:pPr>
              <w:spacing w:line="0" w:lineRule="atLeast"/>
              <w:widowControl/>
              <w:rPr>
                <w:rFonts w:ascii="宋体" w:hAnsi="宋体" w:cs="宋体"/>
                <w:b/>
                <w:szCs w:val="21"/>
              </w:rPr>
            </w:pPr>
            <w:r>
              <w:rPr>
                <w:rFonts w:hint="eastAsia" w:ascii="宋体" w:hAnsi="宋体" w:cs="宋体"/>
                <w:b/>
                <w:szCs w:val="21"/>
              </w:rPr>
              <w:t xml:space="preserve">注：投标文件中须</w:t>
            </w:r>
            <w:r>
              <w:rPr>
                <w:rFonts w:ascii="宋体" w:hAnsi="宋体" w:cs="宋体"/>
                <w:b/>
                <w:szCs w:val="21"/>
              </w:rPr>
              <w:t xml:space="preserve">提供</w:t>
            </w:r>
            <w:bookmarkStart w:id="107" w:name="OLE_LINK5"/>
            <w:r>
              <w:rPr>
                <w:rFonts w:ascii="宋体" w:hAnsi="宋体" w:cs="宋体"/>
                <w:b/>
                <w:szCs w:val="21"/>
              </w:rPr>
              <w:t xml:space="preserve">证书</w:t>
            </w:r>
            <w:bookmarkEnd w:id="107"/>
            <w:r>
              <w:rPr>
                <w:rFonts w:hint="eastAsia" w:ascii="宋体" w:hAnsi="宋体" w:cs="宋体"/>
                <w:b/>
                <w:szCs w:val="21"/>
              </w:rPr>
              <w:t xml:space="preserve">及</w:t>
            </w:r>
            <w:r>
              <w:rPr>
                <w:rFonts w:ascii="宋体" w:hAnsi="宋体" w:cs="宋体"/>
                <w:b/>
                <w:szCs w:val="21"/>
              </w:rPr>
              <w:t xml:space="preserve">报告</w:t>
            </w:r>
            <w:r>
              <w:rPr>
                <w:rFonts w:hint="eastAsia" w:ascii="宋体" w:hAnsi="宋体"/>
                <w:b/>
                <w:szCs w:val="21"/>
              </w:rPr>
              <w:t xml:space="preserve">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szCs w:val="21"/>
              </w:rPr>
              <w:t xml:space="preserve">是</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14</w:t>
            </w:r>
            <w:r/>
          </w:p>
        </w:tc>
        <w:tc>
          <w:tcPr>
            <w:tcBorders>
              <w:left w:val="single" w:color="auto" w:sz="4" w:space="0"/>
              <w:bottom w:val="single" w:color="auto" w:sz="4" w:space="0"/>
              <w:right w:val="single" w:color="auto" w:sz="4" w:space="0"/>
            </w:tcBorders>
            <w:tcW w:w="1476" w:type="dxa"/>
            <w:vAlign w:val="center"/>
            <w:vMerge w:val="continue"/>
            <w:textDirection w:val="lrTb"/>
            <w:noWrap/>
          </w:tcPr>
          <w:p>
            <w:pPr>
              <w:jc w:val="center"/>
              <w:widowControl/>
              <w:rPr>
                <w:rFonts w:ascii="宋体" w:hAnsi="宋体" w:cs="宋体"/>
                <w:bCs/>
                <w:szCs w:val="21"/>
              </w:rPr>
            </w:pPr>
            <w:r>
              <w:rPr>
                <w:rFonts w:ascii="宋体" w:hAnsi="宋体" w:cs="宋体"/>
                <w:bCs/>
                <w:szCs w:val="21"/>
              </w:rPr>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投标产品具有《计算机软件著作权登记证书》。</w:t>
            </w:r>
            <w:r/>
          </w:p>
          <w:p>
            <w:pPr>
              <w:spacing w:line="0" w:lineRule="atLeast"/>
              <w:widowControl/>
              <w:rPr>
                <w:rFonts w:ascii="宋体" w:hAnsi="宋体" w:cs="宋体"/>
                <w:bCs/>
                <w:szCs w:val="21"/>
              </w:rPr>
            </w:pPr>
            <w:r>
              <w:rPr>
                <w:rFonts w:hint="eastAsia" w:ascii="宋体" w:hAnsi="宋体"/>
                <w:b/>
                <w:szCs w:val="21"/>
              </w:rPr>
              <w:t xml:space="preserve">注：投标文件中须提供证书扫描件。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cs="宋体"/>
                <w:bCs/>
                <w:szCs w:val="21"/>
              </w:rPr>
              <w:t xml:space="preserve">否</w:t>
            </w:r>
            <w:r/>
          </w:p>
        </w:tc>
      </w:tr>
      <w:tr>
        <w:trPr>
          <w:jc w:val="center"/>
          <w:trHeight w:val="405"/>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15</w:t>
            </w:r>
            <w:r/>
          </w:p>
        </w:tc>
        <w:tc>
          <w:tcPr>
            <w:tcBorders>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服务要求</w:t>
            </w:r>
            <w:r/>
          </w:p>
        </w:tc>
        <w:tc>
          <w:tcPr>
            <w:gridSpan w:val="2"/>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olor w:val="000000"/>
                <w:szCs w:val="21"/>
              </w:rPr>
              <w:t xml:space="preserve">★提供</w:t>
            </w:r>
            <w:r>
              <w:rPr>
                <w:rFonts w:hint="eastAsia" w:ascii="宋体" w:hAnsi="宋体" w:cs="宋体"/>
                <w:bCs/>
                <w:szCs w:val="21"/>
              </w:rPr>
              <w:t xml:space="preserve">三年原厂质保</w:t>
            </w:r>
            <w:r>
              <w:rPr>
                <w:rFonts w:hint="eastAsia" w:ascii="宋体" w:hAnsi="宋体"/>
                <w:bCs/>
                <w:szCs w:val="21"/>
              </w:rPr>
              <w:t xml:space="preserve">（含软件升级）</w:t>
            </w:r>
            <w:r>
              <w:rPr>
                <w:rFonts w:hint="eastAsia" w:ascii="宋体" w:hAnsi="宋体" w:cs="宋体"/>
                <w:bCs/>
                <w:szCs w:val="21"/>
              </w:rPr>
              <w:t xml:space="preserve">，永久授权使用；每台物理服务器（共1</w:t>
            </w:r>
            <w:r>
              <w:rPr>
                <w:rFonts w:ascii="宋体" w:hAnsi="宋体" w:cs="宋体"/>
                <w:bCs/>
                <w:szCs w:val="21"/>
              </w:rPr>
              <w:t xml:space="preserve">4</w:t>
            </w:r>
            <w:r>
              <w:rPr>
                <w:rFonts w:hint="eastAsia" w:ascii="宋体" w:hAnsi="宋体" w:cs="宋体"/>
                <w:bCs/>
                <w:szCs w:val="21"/>
              </w:rPr>
              <w:t xml:space="preserve">台）部署的中间件授权，应同时支持该服务器承载</w:t>
            </w:r>
            <w:r>
              <w:rPr>
                <w:rFonts w:ascii="宋体" w:hAnsi="宋体" w:cs="宋体"/>
                <w:bCs/>
                <w:szCs w:val="21"/>
              </w:rPr>
              <w:t xml:space="preserve">30个容器内中间件实例的授权需求</w:t>
            </w:r>
            <w:r>
              <w:rPr>
                <w:rFonts w:hint="eastAsia" w:ascii="宋体" w:hAnsi="宋体" w:cs="宋体"/>
                <w:bCs/>
                <w:szCs w:val="21"/>
              </w:rPr>
              <w:t xml:space="preserve">，不再额外收取授权费用。</w:t>
            </w:r>
            <w:r/>
          </w:p>
          <w:p>
            <w:pPr>
              <w:spacing w:line="0" w:lineRule="atLeast"/>
              <w:widowControl/>
              <w:rPr>
                <w:rFonts w:ascii="宋体" w:hAnsi="宋体" w:cs="宋体"/>
                <w:b/>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须提供承诺函并加盖投标人公章，格式自拟。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szCs w:val="21"/>
              </w:rPr>
            </w:pPr>
            <w:r>
              <w:rPr>
                <w:rFonts w:hint="eastAsia" w:ascii="宋体" w:hAnsi="宋体" w:cs="宋体"/>
                <w:bCs/>
                <w:szCs w:val="21"/>
              </w:rPr>
              <w:t xml:space="preserve">是</w:t>
            </w:r>
            <w:r/>
          </w:p>
        </w:tc>
      </w:tr>
    </w:tbl>
    <w:p>
      <w:pPr>
        <w:ind w:firstLine="480"/>
        <w:spacing w:line="360" w:lineRule="auto"/>
        <w:rPr>
          <w:sz w:val="24"/>
        </w:rPr>
      </w:pPr>
      <w:r>
        <w:rPr>
          <w:sz w:val="24"/>
        </w:rPr>
        <w:t xml:space="preserve">（</w:t>
      </w:r>
      <w:r>
        <w:rPr>
          <w:rFonts w:hint="eastAsia"/>
          <w:sz w:val="24"/>
        </w:rPr>
        <w:t xml:space="preserve">9</w:t>
      </w:r>
      <w:r>
        <w:rPr>
          <w:sz w:val="24"/>
        </w:rPr>
        <w:t xml:space="preserve">）</w:t>
      </w:r>
      <w:r>
        <w:rPr>
          <w:rFonts w:hint="eastAsia"/>
          <w:sz w:val="24"/>
        </w:rPr>
        <w:t xml:space="preserve">防病毒软件</w:t>
      </w:r>
      <w:r/>
    </w:p>
    <w:tbl>
      <w:tblPr>
        <w:tblW w:w="0" w:type="auto"/>
        <w:jc w:val="center"/>
        <w:tblLayout w:type="fixed"/>
        <w:tblLook w:val="04A0" w:firstRow="1" w:lastRow="0" w:firstColumn="1" w:lastColumn="0" w:noHBand="0" w:noVBand="1"/>
      </w:tblPr>
      <w:tblGrid>
        <w:gridCol w:w="636"/>
        <w:gridCol w:w="1476"/>
        <w:gridCol w:w="5396"/>
        <w:gridCol w:w="709"/>
      </w:tblGrid>
      <w:tr>
        <w:trPr>
          <w:jc w:val="center"/>
          <w:trHeight w:val="458"/>
          <w:tblHeader/>
        </w:trPr>
        <w:tc>
          <w:tcPr>
            <w:shd w:val="clear" w:color="auto" w:fill="f2f2f2"/>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序号</w:t>
            </w:r>
            <w:r/>
          </w:p>
        </w:tc>
        <w:tc>
          <w:tcPr>
            <w:shd w:val="clear" w:color="auto" w:fill="f2f2f2"/>
            <w:tcBorders>
              <w:top w:val="single" w:color="auto" w:sz="4" w:space="0"/>
              <w:left w:val="none" w:color="000000" w:sz="4" w:space="0"/>
              <w:bottom w:val="single" w:color="auto" w:sz="4" w:space="0"/>
              <w:right w:val="single" w:color="000000" w:sz="4" w:space="0"/>
            </w:tcBorders>
            <w:tcW w:w="147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指标项</w:t>
            </w:r>
            <w:r/>
          </w:p>
        </w:tc>
        <w:tc>
          <w:tcPr>
            <w:shd w:val="clear" w:color="auto" w:fill="f2f2f2"/>
            <w:tcBorders>
              <w:top w:val="single" w:color="auto" w:sz="4" w:space="0"/>
              <w:left w:val="none" w:color="000000" w:sz="4" w:space="0"/>
              <w:bottom w:val="single" w:color="auto" w:sz="4" w:space="0"/>
              <w:right w:val="single" w:color="auto" w:sz="4" w:space="0"/>
            </w:tcBorders>
            <w:tcW w:w="5396" w:type="dxa"/>
            <w:vAlign w:val="center"/>
            <w:textDirection w:val="lrTb"/>
            <w:noWrap/>
          </w:tcPr>
          <w:p>
            <w:pPr>
              <w:jc w:val="center"/>
              <w:widowControl/>
              <w:rPr>
                <w:rFonts w:ascii="黑体" w:hAnsi="黑体" w:eastAsia="黑体" w:cs="宋体"/>
                <w:b/>
                <w:bCs/>
                <w:szCs w:val="21"/>
              </w:rPr>
            </w:pPr>
            <w:r>
              <w:rPr>
                <w:rFonts w:hint="eastAsia" w:ascii="黑体" w:hAnsi="黑体" w:eastAsia="黑体" w:cs="宋体"/>
                <w:bCs/>
                <w:szCs w:val="21"/>
              </w:rPr>
              <w:t xml:space="preserve">指标要求</w:t>
            </w:r>
            <w:r/>
          </w:p>
        </w:tc>
        <w:tc>
          <w:tcPr>
            <w:shd w:val="clear" w:color="auto" w:fill="f2f2f2"/>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黑体" w:hAnsi="黑体" w:eastAsia="黑体" w:cs="宋体"/>
                <w:bCs/>
                <w:szCs w:val="21"/>
              </w:rPr>
            </w:pPr>
            <w:r>
              <w:rPr>
                <w:rFonts w:hint="eastAsia" w:ascii="黑体" w:hAnsi="黑体" w:eastAsia="黑体" w:cs="宋体"/>
                <w:bCs/>
                <w:szCs w:val="21"/>
              </w:rPr>
              <w:t xml:space="preserve">证明材料</w:t>
            </w:r>
            <w:r/>
          </w:p>
        </w:tc>
      </w:tr>
      <w:tr>
        <w:trPr>
          <w:jc w:val="center"/>
          <w:trHeight w:val="416"/>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兼容适配</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1．须适配至少两种品牌（含鲲鹏）的国产CPU；</w:t>
            </w:r>
            <w:r/>
          </w:p>
          <w:p>
            <w:pPr>
              <w:spacing w:line="0" w:lineRule="atLeast"/>
              <w:rPr>
                <w:rFonts w:ascii="宋体" w:hAnsi="宋体" w:cs="宋体"/>
                <w:b/>
                <w:bCs/>
                <w:szCs w:val="21"/>
              </w:rPr>
            </w:pPr>
            <w:r>
              <w:rPr>
                <w:rFonts w:ascii="宋体" w:hAnsi="宋体" w:cs="宋体"/>
                <w:bCs/>
                <w:szCs w:val="21"/>
              </w:rPr>
              <w:t xml:space="preserve">2</w:t>
            </w:r>
            <w:r>
              <w:rPr>
                <w:rFonts w:hint="eastAsia" w:ascii="宋体" w:hAnsi="宋体" w:cs="宋体"/>
                <w:bCs/>
                <w:szCs w:val="21"/>
              </w:rPr>
              <w:t xml:space="preserve">．须适配至少两种品牌（含银河</w:t>
            </w:r>
            <w:r>
              <w:rPr>
                <w:rFonts w:ascii="宋体" w:hAnsi="宋体" w:cs="宋体"/>
                <w:bCs/>
                <w:szCs w:val="21"/>
              </w:rPr>
              <w:t xml:space="preserve">麒麟</w:t>
            </w:r>
            <w:r>
              <w:rPr>
                <w:rFonts w:hint="eastAsia" w:ascii="宋体" w:hAnsi="宋体" w:cs="宋体"/>
                <w:bCs/>
                <w:szCs w:val="21"/>
              </w:rPr>
              <w:t xml:space="preserve">）的</w:t>
            </w:r>
            <w:r>
              <w:rPr>
                <w:rFonts w:ascii="宋体" w:hAnsi="宋体" w:cs="宋体"/>
                <w:bCs/>
                <w:szCs w:val="21"/>
              </w:rPr>
              <w:t xml:space="preserve">国产操作系统</w:t>
            </w:r>
            <w:r>
              <w:rPr>
                <w:rFonts w:hint="eastAsia" w:ascii="宋体" w:hAnsi="宋体" w:cs="宋体"/>
                <w:bCs/>
                <w:szCs w:val="21"/>
              </w:rPr>
              <w:t xml:space="preserve">。</w:t>
            </w:r>
            <w:r>
              <w:rPr>
                <w:rFonts w:hint="eastAsia" w:ascii="宋体" w:hAnsi="宋体" w:cs="宋体"/>
                <w:b/>
                <w:szCs w:val="21"/>
              </w:rPr>
              <w:t xml:space="preserve">注：以上须提供信创产品互认证书</w:t>
            </w:r>
            <w:r>
              <w:rPr>
                <w:rFonts w:hint="eastAsia" w:ascii="宋体" w:hAnsi="宋体"/>
                <w:b/>
                <w:szCs w:val="21"/>
              </w:rPr>
              <w:t xml:space="preserve">扫描件。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是</w:t>
            </w:r>
            <w:r/>
          </w:p>
        </w:tc>
      </w:tr>
      <w:tr>
        <w:trPr>
          <w:jc w:val="center"/>
          <w:trHeight w:val="416"/>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部署要求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支持单机、网络两种部署方式，支持单机、网络、离线三种工作模式，单机客户端在接入控制中心后，自动转换为网络工作模式。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16"/>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功能要求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rPr>
                <w:rFonts w:ascii="宋体" w:hAnsi="宋体" w:cs="宋体"/>
                <w:bCs/>
                <w:szCs w:val="21"/>
              </w:rPr>
            </w:pPr>
            <w:r>
              <w:rPr>
                <w:rFonts w:hint="eastAsia" w:ascii="宋体" w:hAnsi="宋体" w:cs="宋体"/>
                <w:bCs/>
                <w:szCs w:val="21"/>
              </w:rPr>
              <w:t xml:space="preserve">1.支持控制中心通过分组或条件筛选对指定范围的终端下发病毒查杀、隔离区文件恢复任务。</w:t>
            </w:r>
            <w:r/>
          </w:p>
          <w:p>
            <w:pPr>
              <w:spacing w:line="0" w:lineRule="atLeast"/>
              <w:rPr>
                <w:rFonts w:ascii="宋体" w:hAnsi="宋体" w:cs="宋体"/>
                <w:bCs/>
                <w:szCs w:val="21"/>
              </w:rPr>
            </w:pPr>
            <w:r>
              <w:rPr>
                <w:rFonts w:hint="eastAsia" w:ascii="宋体" w:hAnsi="宋体" w:cs="宋体"/>
                <w:bCs/>
                <w:szCs w:val="21"/>
              </w:rPr>
              <w:t xml:space="preserve">2.支持在管理中心远程、批量清除全网终端上的指定病毒文件，远程、批量恢复终端隔离文件。</w:t>
            </w:r>
            <w:r/>
          </w:p>
          <w:p>
            <w:pPr>
              <w:spacing w:line="0" w:lineRule="atLeast"/>
              <w:rPr>
                <w:rFonts w:ascii="宋体" w:hAnsi="宋体" w:cs="宋体"/>
                <w:bCs/>
                <w:szCs w:val="21"/>
              </w:rPr>
            </w:pPr>
            <w:r>
              <w:rPr>
                <w:rFonts w:hint="eastAsia" w:ascii="宋体" w:hAnsi="宋体" w:cs="宋体"/>
                <w:bCs/>
                <w:szCs w:val="21"/>
              </w:rPr>
              <w:t xml:space="preserve">3.具备云端样本鉴定能力，云端具备300亿+样本数据，有效针对各种病毒文件进行查杀。</w:t>
            </w:r>
            <w:r/>
          </w:p>
          <w:p>
            <w:pPr>
              <w:spacing w:line="0" w:lineRule="atLeast"/>
              <w:rPr>
                <w:rFonts w:ascii="宋体" w:hAnsi="宋体" w:cs="宋体"/>
                <w:bCs/>
                <w:szCs w:val="21"/>
              </w:rPr>
            </w:pPr>
            <w:r>
              <w:rPr>
                <w:rFonts w:hint="eastAsia" w:ascii="宋体" w:hAnsi="宋体" w:cs="宋体"/>
                <w:bCs/>
                <w:szCs w:val="21"/>
              </w:rPr>
              <w:t xml:space="preserve">4.提供针对域名、IP、URL、文件hash、邮箱地址等信息进行威胁查询，可获取风险评估、置信度、情报聚合等信息。</w:t>
            </w:r>
            <w:r/>
          </w:p>
          <w:p>
            <w:pPr>
              <w:spacing w:line="0" w:lineRule="atLeast"/>
              <w:rPr>
                <w:rFonts w:ascii="宋体" w:hAnsi="宋体" w:cs="宋体"/>
                <w:bCs/>
                <w:szCs w:val="21"/>
              </w:rPr>
            </w:pPr>
            <w:r>
              <w:rPr>
                <w:rFonts w:hint="eastAsia" w:ascii="宋体" w:hAnsi="宋体" w:cs="宋体"/>
                <w:bCs/>
                <w:szCs w:val="21"/>
              </w:rPr>
              <w:t xml:space="preserve">5.依据病毒查杀日志关联病毒家族/团伙信息，信息包括威胁类型、传播方式、特点、简介以及处置建议。</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rPr>
                <w:rFonts w:ascii="宋体" w:hAnsi="宋体" w:cs="宋体"/>
                <w:bCs/>
                <w:szCs w:val="21"/>
              </w:rPr>
            </w:pPr>
            <w:r>
              <w:rPr>
                <w:rFonts w:hint="eastAsia" w:ascii="宋体" w:hAnsi="宋体" w:cs="宋体"/>
                <w:bCs/>
                <w:szCs w:val="21"/>
              </w:rPr>
              <w:t xml:space="preserve">否</w:t>
            </w:r>
            <w:r/>
          </w:p>
        </w:tc>
      </w:tr>
      <w:tr>
        <w:trPr>
          <w:jc w:val="center"/>
          <w:trHeight w:val="421"/>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运维管理</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★所投产品需与镇江市现有的信创杀毒管理平台适配，若不适配须额外提供管理端软硬件。</w:t>
            </w:r>
            <w:r/>
          </w:p>
          <w:p>
            <w:pPr>
              <w:spacing w:line="0" w:lineRule="atLeast"/>
              <w:widowControl/>
              <w:rPr>
                <w:rFonts w:ascii="宋体" w:hAnsi="宋体" w:cs="宋体"/>
                <w:bCs/>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须提供承诺函并加盖投标人公章，格式自拟。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r>
        <w:trPr>
          <w:jc w:val="center"/>
          <w:trHeight w:val="421"/>
        </w:trPr>
        <w:tc>
          <w:tcPr>
            <w:tcBorders>
              <w:top w:val="none" w:color="000000" w:sz="4" w:space="0"/>
              <w:left w:val="single" w:color="auto" w:sz="4" w:space="0"/>
              <w:bottom w:val="single" w:color="auto" w:sz="4" w:space="0"/>
              <w:right w:val="single" w:color="auto" w:sz="4" w:space="0"/>
            </w:tcBorders>
            <w:tcW w:w="636" w:type="dxa"/>
            <w:vAlign w:val="center"/>
            <w:textDirection w:val="lrTb"/>
            <w:noWrap/>
          </w:tcPr>
          <w:p>
            <w:pPr>
              <w:jc w:val="center"/>
              <w:widowControl/>
              <w:rPr>
                <w:rFonts w:ascii="宋体" w:hAnsi="宋体" w:cs="宋体"/>
                <w:bCs/>
                <w:szCs w:val="21"/>
              </w:rPr>
            </w:pPr>
            <w:r>
              <w:rPr>
                <w:rFonts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tcPr>
          <w:p>
            <w:pPr>
              <w:jc w:val="center"/>
              <w:widowControl/>
              <w:rPr>
                <w:rFonts w:ascii="宋体" w:hAnsi="宋体" w:cs="宋体"/>
                <w:bCs/>
                <w:szCs w:val="21"/>
              </w:rPr>
            </w:pPr>
            <w:r>
              <w:rPr>
                <w:rFonts w:hint="eastAsia" w:ascii="宋体" w:hAnsi="宋体" w:cs="宋体"/>
                <w:bCs/>
                <w:szCs w:val="21"/>
              </w:rPr>
              <w:t xml:space="preserve">服务要求</w:t>
            </w:r>
            <w:r/>
          </w:p>
        </w:tc>
        <w:tc>
          <w:tcPr>
            <w:tcBorders>
              <w:top w:val="single" w:color="auto" w:sz="4" w:space="0"/>
              <w:left w:val="none" w:color="000000" w:sz="4" w:space="0"/>
              <w:bottom w:val="single" w:color="auto" w:sz="4" w:space="0"/>
              <w:right w:val="single" w:color="auto" w:sz="4" w:space="0"/>
            </w:tcBorders>
            <w:tcW w:w="5396" w:type="dxa"/>
            <w:vAlign w:val="center"/>
            <w:textDirection w:val="lrTb"/>
            <w:noWrap/>
          </w:tcPr>
          <w:p>
            <w:pPr>
              <w:spacing w:line="0" w:lineRule="atLeast"/>
              <w:widowControl/>
              <w:rPr>
                <w:rFonts w:ascii="宋体" w:hAnsi="宋体" w:cs="宋体"/>
                <w:bCs/>
                <w:szCs w:val="21"/>
              </w:rPr>
            </w:pPr>
            <w:r>
              <w:rPr>
                <w:rFonts w:hint="eastAsia" w:ascii="宋体" w:hAnsi="宋体" w:cs="宋体"/>
                <w:bCs/>
                <w:szCs w:val="21"/>
              </w:rPr>
              <w:t xml:space="preserve">★提供三年授权及原厂质保，提供完全免费的病毒库更新和产品升级服务。</w:t>
            </w:r>
            <w:r/>
          </w:p>
          <w:p>
            <w:pPr>
              <w:spacing w:line="0" w:lineRule="atLeast"/>
              <w:widowControl/>
              <w:rPr>
                <w:rFonts w:ascii="宋体" w:hAnsi="宋体" w:cs="宋体"/>
                <w:bCs/>
                <w:szCs w:val="21"/>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须提供承诺函并加盖投标人公章，格式自拟。</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0" w:lineRule="atLeast"/>
              <w:widowControl/>
              <w:rPr>
                <w:rFonts w:ascii="宋体" w:hAnsi="宋体" w:cs="宋体"/>
                <w:bCs/>
                <w:szCs w:val="21"/>
              </w:rPr>
            </w:pPr>
            <w:r>
              <w:rPr>
                <w:rFonts w:hint="eastAsia" w:ascii="宋体" w:hAnsi="宋体" w:cs="宋体"/>
                <w:bCs/>
                <w:szCs w:val="21"/>
              </w:rPr>
              <w:t xml:space="preserve">是</w:t>
            </w:r>
            <w:r/>
          </w:p>
        </w:tc>
      </w:tr>
    </w:tbl>
    <w:p>
      <w:pPr>
        <w:ind w:firstLine="480"/>
        <w:spacing w:line="360" w:lineRule="auto"/>
        <w:rPr>
          <w:rFonts w:eastAsia="楷体"/>
          <w:sz w:val="24"/>
        </w:rPr>
      </w:pPr>
      <w:r>
        <w:rPr>
          <w:rFonts w:eastAsia="楷体"/>
          <w:sz w:val="24"/>
        </w:rPr>
        <w:t xml:space="preserve">2</w:t>
      </w:r>
      <w:r>
        <w:rPr>
          <w:rFonts w:eastAsia="楷体"/>
          <w:sz w:val="24"/>
        </w:rPr>
        <w:t xml:space="preserve">．部署要求</w:t>
      </w:r>
      <w:r/>
    </w:p>
    <w:p>
      <w:pPr>
        <w:ind w:firstLine="480"/>
        <w:spacing w:line="360" w:lineRule="auto"/>
        <w:rPr>
          <w:sz w:val="24"/>
        </w:rPr>
      </w:pPr>
      <w:r>
        <w:rPr>
          <w:sz w:val="24"/>
        </w:rPr>
        <w:t xml:space="preserve">（</w:t>
      </w:r>
      <w:r>
        <w:rPr>
          <w:sz w:val="24"/>
        </w:rPr>
        <w:t xml:space="preserve">1</w:t>
      </w:r>
      <w:r>
        <w:rPr>
          <w:sz w:val="24"/>
        </w:rPr>
        <w:t xml:space="preserve">）部署环境。采购人已采购</w:t>
      </w:r>
      <w:r>
        <w:rPr>
          <w:sz w:val="24"/>
        </w:rPr>
        <w:t xml:space="preserve">18</w:t>
      </w:r>
      <w:r>
        <w:rPr>
          <w:sz w:val="24"/>
        </w:rPr>
        <w:t xml:space="preserve">台鲲鹏</w:t>
      </w:r>
      <w:r>
        <w:rPr>
          <w:sz w:val="24"/>
        </w:rPr>
        <w:t xml:space="preserve">920</w:t>
      </w:r>
      <w:r>
        <w:rPr>
          <w:sz w:val="24"/>
        </w:rPr>
        <w:t xml:space="preserve">服务器、</w:t>
      </w:r>
      <w:r>
        <w:rPr>
          <w:sz w:val="24"/>
        </w:rPr>
        <w:t xml:space="preserve">18</w:t>
      </w:r>
      <w:r>
        <w:rPr>
          <w:sz w:val="24"/>
        </w:rPr>
        <w:t xml:space="preserve">套</w:t>
      </w:r>
      <w:r>
        <w:rPr>
          <w:rFonts w:hint="eastAsia"/>
          <w:sz w:val="24"/>
        </w:rPr>
        <w:t xml:space="preserve">银河</w:t>
      </w:r>
      <w:r>
        <w:rPr>
          <w:sz w:val="24"/>
        </w:rPr>
        <w:t xml:space="preserve">麒麟</w:t>
      </w:r>
      <w:r>
        <w:rPr>
          <w:sz w:val="24"/>
        </w:rPr>
        <w:t xml:space="preserve">V10 </w:t>
      </w:r>
      <w:r>
        <w:rPr>
          <w:sz w:val="24"/>
        </w:rPr>
        <w:t xml:space="preserve">SP2</w:t>
      </w:r>
      <w:r>
        <w:rPr>
          <w:sz w:val="24"/>
        </w:rPr>
        <w:t xml:space="preserve">服务器操作系统、</w:t>
      </w:r>
      <w:r>
        <w:rPr>
          <w:sz w:val="24"/>
        </w:rPr>
        <w:t xml:space="preserve">10</w:t>
      </w:r>
      <w:r>
        <w:rPr>
          <w:sz w:val="24"/>
        </w:rPr>
        <w:t xml:space="preserve">套达梦</w:t>
      </w:r>
      <w:r>
        <w:rPr>
          <w:sz w:val="24"/>
        </w:rPr>
        <w:t xml:space="preserve">V8.4</w:t>
      </w:r>
      <w:r>
        <w:rPr>
          <w:sz w:val="24"/>
        </w:rPr>
        <w:t xml:space="preserve">数据库（含集群</w:t>
      </w:r>
      <w:r>
        <w:rPr>
          <w:rFonts w:hint="eastAsia"/>
          <w:sz w:val="24"/>
        </w:rPr>
        <w:t xml:space="preserve">软件</w:t>
      </w:r>
      <w:r>
        <w:rPr>
          <w:sz w:val="24"/>
        </w:rPr>
        <w:t xml:space="preserve">），</w:t>
      </w:r>
      <w:r>
        <w:rPr>
          <w:rFonts w:hint="eastAsia"/>
          <w:sz w:val="24"/>
        </w:rPr>
        <w:t xml:space="preserve">供应商</w:t>
      </w:r>
      <w:r>
        <w:rPr>
          <w:sz w:val="24"/>
        </w:rPr>
        <w:t xml:space="preserve">需充分利用上述国产化基础软硬件资源，依托镇江市政务云电信、移动机房现有基础设施环境设计部署方案。</w:t>
      </w:r>
      <w:r>
        <w:rPr>
          <w:b/>
          <w:bCs/>
          <w:i/>
          <w:iCs/>
          <w:sz w:val="24"/>
          <w:u w:val="single"/>
        </w:rPr>
        <w:t xml:space="preserve">分别在政务云电信、移动机房的政务外网区、互联网区部署</w:t>
      </w:r>
      <w:r>
        <w:rPr>
          <w:b/>
          <w:bCs/>
          <w:i/>
          <w:iCs/>
          <w:sz w:val="24"/>
          <w:u w:val="single"/>
        </w:rPr>
        <w:t xml:space="preserve">1</w:t>
      </w:r>
      <w:r>
        <w:rPr>
          <w:b/>
          <w:bCs/>
          <w:i/>
          <w:iCs/>
          <w:sz w:val="24"/>
          <w:u w:val="single"/>
        </w:rPr>
        <w:t xml:space="preserve">套密码服务平台（共计</w:t>
      </w:r>
      <w:r>
        <w:rPr>
          <w:b/>
          <w:bCs/>
          <w:i/>
          <w:iCs/>
          <w:sz w:val="24"/>
          <w:u w:val="single"/>
        </w:rPr>
        <w:t xml:space="preserve">4</w:t>
      </w:r>
      <w:r>
        <w:rPr>
          <w:b/>
          <w:bCs/>
          <w:i/>
          <w:iCs/>
          <w:sz w:val="24"/>
          <w:u w:val="single"/>
        </w:rPr>
        <w:t xml:space="preserve">套），为各自区域的政务信息系统提供就近密码服务。</w:t>
      </w:r>
      <w:r>
        <w:rPr>
          <w:sz w:val="24"/>
        </w:rPr>
        <w:t xml:space="preserve">在上述密码服务节点部署区域配套部署云服务器密码机集群、签名验签服务器、数据库透明加解密系统、文件加解密系统等密码功能产品，为密码服务平台提供密码服务</w:t>
      </w:r>
      <w:r>
        <w:rPr>
          <w:rFonts w:hint="eastAsia"/>
          <w:sz w:val="24"/>
        </w:rPr>
        <w:t xml:space="preserve">支撑</w:t>
      </w:r>
      <w:r>
        <w:rPr>
          <w:sz w:val="24"/>
        </w:rPr>
        <w:t xml:space="preserve">能力。</w:t>
      </w:r>
      <w:r>
        <w:rPr>
          <w:b/>
          <w:bCs/>
          <w:i/>
          <w:iCs/>
          <w:sz w:val="24"/>
          <w:u w:val="single"/>
        </w:rPr>
        <w:t xml:space="preserve">在政务云电信或移动机房部署</w:t>
      </w:r>
      <w:r>
        <w:rPr>
          <w:b/>
          <w:bCs/>
          <w:i/>
          <w:iCs/>
          <w:sz w:val="24"/>
          <w:u w:val="single"/>
        </w:rPr>
        <w:t xml:space="preserve">1</w:t>
      </w:r>
      <w:r>
        <w:rPr>
          <w:b/>
          <w:bCs/>
          <w:i/>
          <w:iCs/>
          <w:sz w:val="24"/>
          <w:u w:val="single"/>
        </w:rPr>
        <w:t xml:space="preserve">套密码服务平台，作为密码监测管理节点，实现跨机房密码资源统一监管。</w:t>
      </w:r>
      <w:r>
        <w:rPr>
          <w:sz w:val="24"/>
        </w:rPr>
        <w:t xml:space="preserve">政务云网络拓扑结构如下图所示：</w:t>
      </w:r>
      <w:r/>
    </w:p>
    <w:p>
      <w:pPr>
        <w:spacing w:line="360" w:lineRule="auto"/>
        <w:rPr>
          <w:sz w:val="24"/>
        </w:rPr>
      </w:pPr>
      <w:r>
        <mc:AlternateContent>
          <mc:Choice Requires="wpg">
            <w:drawing>
              <wp:inline xmlns:wp="http://schemas.openxmlformats.org/drawingml/2006/wordprocessingDrawing" distT="0" distB="0" distL="0" distR="0">
                <wp:extent cx="5273040" cy="2846705"/>
                <wp:effectExtent l="19050" t="0" r="3810" b="0"/>
                <wp:docPr id="4"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pic:cNvPicPr>
                        <pic:nvPr/>
                      </pic:nvPicPr>
                      <pic:blipFill>
                        <a:blip r:embed="rId16"/>
                        <a:stretch/>
                      </pic:blipFill>
                      <pic:spPr bwMode="auto">
                        <a:xfrm>
                          <a:off x="0" y="0"/>
                          <a:ext cx="5273040" cy="28467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2pt;height:224.1pt;mso-wrap-distance-left:0.0pt;mso-wrap-distance-top:0.0pt;mso-wrap-distance-right:0.0pt;mso-wrap-distance-bottom:0.0pt;" stroked="f" strokeweight="0.75pt">
                <v:path textboxrect="0,0,0,0"/>
                <v:imagedata r:id="rId16" o:title=""/>
              </v:shape>
            </w:pict>
          </mc:Fallback>
        </mc:AlternateContent>
      </w:r>
      <w:r/>
    </w:p>
    <w:p>
      <w:pPr>
        <w:ind w:firstLine="480"/>
        <w:spacing w:line="360" w:lineRule="auto"/>
        <w:rPr>
          <w:b/>
          <w:bCs/>
          <w:i/>
          <w:iCs/>
          <w:sz w:val="24"/>
          <w:u w:val="single"/>
        </w:rPr>
      </w:pPr>
      <w:r>
        <w:rPr>
          <w:sz w:val="24"/>
        </w:rPr>
        <w:t xml:space="preserve">（</w:t>
      </w:r>
      <w:r>
        <w:rPr>
          <w:sz w:val="24"/>
        </w:rPr>
        <w:t xml:space="preserve">2</w:t>
      </w:r>
      <w:r>
        <w:rPr>
          <w:sz w:val="24"/>
        </w:rPr>
        <w:t xml:space="preserve">）部署架构。本项目需实现微服务化、双活容灾、分层解耦、高可用的架构设计。</w:t>
      </w:r>
      <w:r>
        <w:rPr>
          <w:b/>
          <w:bCs/>
          <w:i/>
          <w:iCs/>
          <w:sz w:val="24"/>
          <w:u w:val="single"/>
        </w:rPr>
        <w:t xml:space="preserve">一是微服务架构设计，密码服务平台按功能拆分为独立微服务模块（如加解密、签名验签等），支持模块独立部署、弹性伸缩与敏捷迭代。二是实现双活容灾，在政务云电信、移动机房分别部署独立密码服务节点，支持单机房故障时业务自动切换（中断时间</w:t>
      </w:r>
      <w:r>
        <w:rPr>
          <w:b/>
          <w:bCs/>
          <w:i/>
          <w:iCs/>
          <w:sz w:val="24"/>
          <w:u w:val="single"/>
        </w:rPr>
        <w:t xml:space="preserve">≤1</w:t>
      </w:r>
      <w:r>
        <w:rPr>
          <w:b/>
          <w:bCs/>
          <w:i/>
          <w:iCs/>
          <w:sz w:val="24"/>
          <w:u w:val="single"/>
        </w:rPr>
        <w:t xml:space="preserve">分钟），关键数据跨机房同步保障状态一致性。三是分层解耦设计，资源层实现云</w:t>
      </w:r>
      <w:r>
        <w:rPr>
          <w:rFonts w:hint="eastAsia"/>
          <w:b/>
          <w:bCs/>
          <w:i/>
          <w:iCs/>
          <w:sz w:val="24"/>
          <w:u w:val="single"/>
        </w:rPr>
        <w:t xml:space="preserve">服务器</w:t>
      </w:r>
      <w:r>
        <w:rPr>
          <w:b/>
          <w:bCs/>
          <w:i/>
          <w:iCs/>
          <w:sz w:val="24"/>
          <w:u w:val="single"/>
        </w:rPr>
        <w:t xml:space="preserve">密码机集群提供算力</w:t>
      </w:r>
      <w:r>
        <w:rPr>
          <w:rFonts w:hint="eastAsia"/>
          <w:b/>
          <w:bCs/>
          <w:i/>
          <w:iCs/>
          <w:sz w:val="24"/>
          <w:u w:val="single"/>
        </w:rPr>
        <w:t xml:space="preserve">资源</w:t>
      </w:r>
      <w:r>
        <w:rPr>
          <w:b/>
          <w:bCs/>
          <w:i/>
          <w:iCs/>
          <w:sz w:val="24"/>
          <w:u w:val="single"/>
        </w:rPr>
        <w:t xml:space="preserve">，动态分配密码运算资源；通过统一</w:t>
      </w:r>
      <w:r>
        <w:rPr>
          <w:b/>
          <w:bCs/>
          <w:i/>
          <w:iCs/>
          <w:sz w:val="24"/>
          <w:u w:val="single"/>
        </w:rPr>
        <w:t xml:space="preserve">API</w:t>
      </w:r>
      <w:r>
        <w:rPr>
          <w:b/>
          <w:bCs/>
          <w:i/>
          <w:iCs/>
          <w:sz w:val="24"/>
          <w:u w:val="single"/>
        </w:rPr>
        <w:t xml:space="preserve">网关输出标准化密码服务接口（</w:t>
      </w:r>
      <w:r>
        <w:rPr>
          <w:b/>
          <w:bCs/>
          <w:i/>
          <w:iCs/>
          <w:sz w:val="24"/>
          <w:u w:val="single"/>
        </w:rPr>
        <w:t xml:space="preserve">RESTful API/SDK</w:t>
      </w:r>
      <w:r>
        <w:rPr>
          <w:b/>
          <w:bCs/>
          <w:i/>
          <w:iCs/>
          <w:sz w:val="24"/>
          <w:u w:val="single"/>
        </w:rPr>
        <w:t xml:space="preserve">），屏蔽后端异构设备差异。</w:t>
      </w:r>
      <w:r>
        <w:rPr>
          <w:rFonts w:hint="eastAsia"/>
          <w:b/>
          <w:bCs/>
          <w:i/>
          <w:iCs/>
          <w:sz w:val="24"/>
          <w:u w:val="single"/>
        </w:rPr>
        <w:t xml:space="preserve">四</w:t>
      </w:r>
      <w:r>
        <w:rPr>
          <w:b/>
          <w:bCs/>
          <w:i/>
          <w:iCs/>
          <w:sz w:val="24"/>
          <w:u w:val="single"/>
        </w:rPr>
        <w:t xml:space="preserve">是高可用设计，服务节点集群化部署，支持负载均衡与故障自动转移</w:t>
      </w:r>
      <w:r>
        <w:rPr>
          <w:rFonts w:hint="eastAsia"/>
          <w:b/>
          <w:bCs/>
          <w:i/>
          <w:iCs/>
          <w:sz w:val="24"/>
          <w:u w:val="single"/>
        </w:rPr>
        <w:t xml:space="preserve">，单点故障场景下业务中断≤</w:t>
      </w:r>
      <w:r>
        <w:rPr>
          <w:b/>
          <w:bCs/>
          <w:i/>
          <w:iCs/>
          <w:sz w:val="24"/>
          <w:u w:val="single"/>
        </w:rPr>
        <w:t xml:space="preserve">15</w:t>
      </w:r>
      <w:r>
        <w:rPr>
          <w:b/>
          <w:bCs/>
          <w:i/>
          <w:iCs/>
          <w:sz w:val="24"/>
          <w:u w:val="single"/>
        </w:rPr>
        <w:t xml:space="preserve">秒；</w:t>
      </w:r>
      <w:r>
        <w:rPr>
          <w:rFonts w:hint="eastAsia"/>
          <w:b/>
          <w:bCs/>
          <w:i/>
          <w:iCs/>
          <w:sz w:val="24"/>
          <w:u w:val="single"/>
        </w:rPr>
        <w:t xml:space="preserve">数据库采用主备同步模式</w:t>
      </w:r>
      <w:r>
        <w:rPr>
          <w:b/>
          <w:bCs/>
          <w:i/>
          <w:iCs/>
          <w:sz w:val="24"/>
          <w:u w:val="single"/>
        </w:rPr>
        <w:t xml:space="preserve">，确保密钥管理服务</w:t>
      </w:r>
      <w:r>
        <w:rPr>
          <w:b/>
          <w:bCs/>
          <w:i/>
          <w:iCs/>
          <w:sz w:val="24"/>
          <w:u w:val="single"/>
        </w:rPr>
        <w:t xml:space="preserve"> RPO=0</w:t>
      </w:r>
      <w:r>
        <w:rPr>
          <w:b/>
          <w:bCs/>
          <w:i/>
          <w:iCs/>
          <w:sz w:val="24"/>
          <w:u w:val="single"/>
        </w:rPr>
        <w:t xml:space="preserve">（零数据丢失）、</w:t>
      </w:r>
      <w:r>
        <w:rPr>
          <w:b/>
          <w:bCs/>
          <w:i/>
          <w:iCs/>
          <w:sz w:val="24"/>
          <w:u w:val="single"/>
        </w:rPr>
        <w:t xml:space="preserve">RTO</w:t>
      </w:r>
      <w:r>
        <w:rPr>
          <w:rFonts w:hint="eastAsia"/>
          <w:b/>
          <w:bCs/>
          <w:i/>
          <w:iCs/>
          <w:sz w:val="24"/>
          <w:u w:val="single"/>
        </w:rPr>
        <w:t xml:space="preserve">（服务中断时长）</w:t>
      </w:r>
      <w:r>
        <w:rPr>
          <w:rFonts w:ascii="宋体" w:hAnsi="宋体"/>
          <w:b/>
          <w:bCs/>
          <w:i/>
          <w:iCs/>
          <w:sz w:val="24"/>
          <w:u w:val="single"/>
        </w:rPr>
        <w:t xml:space="preserve">≤</w:t>
      </w:r>
      <w:r>
        <w:rPr>
          <w:b/>
          <w:bCs/>
          <w:i/>
          <w:iCs/>
          <w:sz w:val="24"/>
          <w:u w:val="single"/>
        </w:rPr>
        <w:t xml:space="preserve">15</w:t>
      </w:r>
      <w:r>
        <w:rPr>
          <w:rFonts w:hint="eastAsia"/>
          <w:b/>
          <w:bCs/>
          <w:i/>
          <w:iCs/>
          <w:sz w:val="24"/>
          <w:u w:val="single"/>
        </w:rPr>
        <w:t xml:space="preserve">秒</w:t>
      </w:r>
      <w:r>
        <w:rPr>
          <w:b/>
          <w:bCs/>
          <w:i/>
          <w:iCs/>
          <w:sz w:val="24"/>
          <w:u w:val="single"/>
        </w:rPr>
        <w:t xml:space="preserve">。</w:t>
      </w:r>
      <w:r/>
    </w:p>
    <w:p>
      <w:pPr>
        <w:ind w:firstLine="480"/>
        <w:spacing w:line="360" w:lineRule="auto"/>
        <w:rPr>
          <w:sz w:val="24"/>
        </w:rPr>
      </w:pPr>
      <w:r>
        <w:rPr>
          <w:sz w:val="24"/>
        </w:rPr>
        <w:t xml:space="preserve">（</w:t>
      </w:r>
      <w:r>
        <w:rPr>
          <w:sz w:val="24"/>
        </w:rPr>
        <w:t xml:space="preserve">3</w:t>
      </w:r>
      <w:r>
        <w:rPr>
          <w:sz w:val="24"/>
        </w:rPr>
        <w:t xml:space="preserve">）扩展性要求。本项目需满足以下扩展性能力：一是水平扩展能力，</w:t>
      </w:r>
      <w:r>
        <w:rPr>
          <w:b/>
          <w:bCs/>
          <w:i/>
          <w:iCs/>
          <w:sz w:val="24"/>
          <w:u w:val="single"/>
        </w:rPr>
        <w:t xml:space="preserve">支持横向动态增加密码服务节点（如新增机房或区域），实现算力线性扩容；新增节点后业务无感接入，负载自动均衡。</w:t>
      </w:r>
      <w:r>
        <w:rPr>
          <w:sz w:val="24"/>
        </w:rPr>
        <w:t xml:space="preserve">二是垂直扩展能力，支持纵向层级扩展，下级密码资源池（如区县级）可无缝级联至市级平台，实现资源统一调度；上级平台可动态纳管下级节点，支持跨层级服务协同与策略统一下发。三是密码资源弹性扩展，</w:t>
      </w:r>
      <w:r>
        <w:rPr>
          <w:b/>
          <w:bCs/>
          <w:i/>
          <w:iCs/>
          <w:sz w:val="24"/>
          <w:u w:val="single"/>
        </w:rPr>
        <w:t xml:space="preserve">云</w:t>
      </w:r>
      <w:r>
        <w:rPr>
          <w:rFonts w:hint="eastAsia"/>
          <w:b/>
          <w:bCs/>
          <w:i/>
          <w:iCs/>
          <w:sz w:val="24"/>
          <w:u w:val="single"/>
        </w:rPr>
        <w:t xml:space="preserve">服务器</w:t>
      </w:r>
      <w:r>
        <w:rPr>
          <w:b/>
          <w:bCs/>
          <w:i/>
          <w:iCs/>
          <w:sz w:val="24"/>
          <w:u w:val="single"/>
        </w:rPr>
        <w:t xml:space="preserve">密码机集群支持在线扩容，服务无中断；密钥管理系统支持千万级密钥容量，随业务增长自动分配存储资源。</w:t>
      </w:r>
      <w:r>
        <w:rPr>
          <w:sz w:val="24"/>
        </w:rPr>
        <w:t xml:space="preserve">四是新算法、服务扩展，</w:t>
      </w:r>
      <w:r>
        <w:rPr>
          <w:b/>
          <w:bCs/>
          <w:i/>
          <w:iCs/>
          <w:sz w:val="24"/>
          <w:u w:val="single"/>
        </w:rPr>
        <w:t xml:space="preserve">平台架构应预留国密新算法标准的接入框架，支持以热升级方式加载算法模块，确保系统持续满足国家密码合规要求。在质保期内，如国家密码管理局发布新算法标准或对现有算法进行修订，供应商须免费提供相应的算法模块升级服务。</w:t>
      </w:r>
      <w:r>
        <w:rPr>
          <w:sz w:val="24"/>
        </w:rPr>
        <w:t xml:space="preserve">在服务层面，平台应具备良好的扩展性，支持通过配置化方式快速集成密码服务，</w:t>
      </w:r>
      <w:r>
        <w:rPr>
          <w:rFonts w:hint="eastAsia"/>
          <w:sz w:val="24"/>
        </w:rPr>
        <w:t xml:space="preserve">如</w:t>
      </w:r>
      <w:r>
        <w:rPr>
          <w:sz w:val="24"/>
        </w:rPr>
        <w:t xml:space="preserve">抗量子密码算法</w:t>
      </w:r>
      <w:r>
        <w:rPr>
          <w:rFonts w:hint="eastAsia"/>
          <w:sz w:val="24"/>
        </w:rPr>
        <w:t xml:space="preserve">、</w:t>
      </w:r>
      <w:r>
        <w:rPr>
          <w:sz w:val="24"/>
        </w:rPr>
        <w:t xml:space="preserve">隐私计算接口</w:t>
      </w:r>
      <w:r>
        <w:rPr>
          <w:rFonts w:hint="eastAsia"/>
          <w:sz w:val="24"/>
        </w:rPr>
        <w:t xml:space="preserve">、</w:t>
      </w:r>
      <w:r>
        <w:rPr>
          <w:sz w:val="24"/>
        </w:rPr>
        <w:t xml:space="preserve">动态令牌服务、</w:t>
      </w:r>
      <w:r>
        <w:rPr>
          <w:sz w:val="24"/>
        </w:rPr>
        <w:t xml:space="preserve">SSL VPN</w:t>
      </w:r>
      <w:r>
        <w:rPr>
          <w:sz w:val="24"/>
        </w:rPr>
        <w:t xml:space="preserve">服务、统一身份认证服务等扩展功能，且扩展过程无需重构核心架构。各项扩展服务均须具备永久授权且不限制租户数量。</w:t>
      </w:r>
      <w:r/>
    </w:p>
    <w:p>
      <w:pPr>
        <w:ind w:firstLine="480"/>
        <w:spacing w:line="360" w:lineRule="auto"/>
        <w:rPr>
          <w:sz w:val="24"/>
        </w:rPr>
      </w:pPr>
      <w:r>
        <w:rPr>
          <w:sz w:val="24"/>
        </w:rPr>
        <w:t xml:space="preserve">（</w:t>
      </w:r>
      <w:r>
        <w:rPr>
          <w:sz w:val="24"/>
        </w:rPr>
        <w:t xml:space="preserve">4</w:t>
      </w:r>
      <w:r>
        <w:rPr>
          <w:sz w:val="24"/>
        </w:rPr>
        <w:t xml:space="preserve">）可靠性要求。</w:t>
      </w:r>
      <w:r>
        <w:rPr>
          <w:b/>
          <w:bCs/>
          <w:i/>
          <w:iCs/>
          <w:sz w:val="24"/>
          <w:u w:val="single"/>
        </w:rPr>
        <w:t xml:space="preserve">系统需支持</w:t>
      </w:r>
      <w:r>
        <w:rPr>
          <w:b/>
          <w:bCs/>
          <w:i/>
          <w:iCs/>
          <w:sz w:val="24"/>
          <w:u w:val="single"/>
        </w:rPr>
        <w:t xml:space="preserve">N+1</w:t>
      </w:r>
      <w:r>
        <w:rPr>
          <w:b/>
          <w:bCs/>
          <w:i/>
          <w:iCs/>
          <w:sz w:val="24"/>
          <w:u w:val="single"/>
        </w:rPr>
        <w:t xml:space="preserve">冗余设计，单点故障（如服务器、密码设备、网络链路）自动切换，业务中断</w:t>
      </w:r>
      <w:r>
        <w:rPr>
          <w:b/>
          <w:bCs/>
          <w:i/>
          <w:iCs/>
          <w:sz w:val="24"/>
          <w:u w:val="single"/>
        </w:rPr>
        <w:t xml:space="preserve">≤15</w:t>
      </w:r>
      <w:r>
        <w:rPr>
          <w:b/>
          <w:bCs/>
          <w:i/>
          <w:iCs/>
          <w:sz w:val="24"/>
          <w:u w:val="single"/>
        </w:rPr>
        <w:t xml:space="preserve">秒</w:t>
      </w:r>
      <w:r>
        <w:rPr>
          <w:sz w:val="24"/>
        </w:rPr>
        <w:t xml:space="preserve">；密钥管理及配置数据实时双写备份，采用国密</w:t>
      </w:r>
      <w:r>
        <w:rPr>
          <w:sz w:val="24"/>
        </w:rPr>
        <w:t xml:space="preserve">SM3</w:t>
      </w:r>
      <w:r>
        <w:rPr>
          <w:sz w:val="24"/>
        </w:rPr>
        <w:t xml:space="preserve">算法保障传输与存储完整性，校验失败率</w:t>
      </w:r>
      <w:r>
        <w:rPr>
          <w:rFonts w:ascii="宋体" w:hAnsi="宋体"/>
          <w:sz w:val="24"/>
        </w:rPr>
        <w:t xml:space="preserve">≤</w:t>
      </w:r>
      <w:r>
        <w:rPr>
          <w:sz w:val="24"/>
        </w:rPr>
        <w:t xml:space="preserve">0.001%</w:t>
      </w:r>
      <w:r>
        <w:rPr>
          <w:sz w:val="24"/>
        </w:rPr>
        <w:t xml:space="preserve">；建立同城双活</w:t>
      </w:r>
      <w:r>
        <w:rPr>
          <w:sz w:val="24"/>
        </w:rPr>
        <w:t xml:space="preserve">+</w:t>
      </w:r>
      <w:r>
        <w:rPr>
          <w:sz w:val="24"/>
        </w:rPr>
        <w:t xml:space="preserve">双机房备份体系，</w:t>
      </w:r>
      <w:r>
        <w:rPr>
          <w:rFonts w:hint="eastAsia"/>
          <w:sz w:val="24"/>
        </w:rPr>
        <w:t xml:space="preserve">分级保障数据可靠性，密钥及安全配置</w:t>
      </w:r>
      <w:r>
        <w:rPr>
          <w:sz w:val="24"/>
        </w:rPr>
        <w:t xml:space="preserve">RPO=0</w:t>
      </w:r>
      <w:r>
        <w:rPr>
          <w:sz w:val="24"/>
        </w:rPr>
        <w:t xml:space="preserve">（实时双写同步）</w:t>
      </w:r>
      <w:r>
        <w:rPr>
          <w:rFonts w:hint="eastAsia"/>
          <w:sz w:val="24"/>
        </w:rPr>
        <w:t xml:space="preserve">，其他核心业务数据</w:t>
      </w:r>
      <w:r>
        <w:rPr>
          <w:sz w:val="24"/>
        </w:rPr>
        <w:t xml:space="preserve">RPO</w:t>
      </w:r>
      <w:r>
        <w:rPr>
          <w:rFonts w:ascii="宋体" w:hAnsi="宋体"/>
          <w:sz w:val="24"/>
        </w:rPr>
        <w:t xml:space="preserve">≤</w:t>
      </w:r>
      <w:r>
        <w:rPr>
          <w:sz w:val="24"/>
        </w:rPr>
        <w:t xml:space="preserve">5</w:t>
      </w:r>
      <w:r>
        <w:rPr>
          <w:sz w:val="24"/>
        </w:rPr>
        <w:t xml:space="preserve">分钟，确保极端故障下</w:t>
      </w:r>
      <w:r>
        <w:rPr>
          <w:sz w:val="24"/>
        </w:rPr>
        <w:t xml:space="preserve">RTO</w:t>
      </w:r>
      <w:r>
        <w:rPr>
          <w:rFonts w:ascii="宋体" w:hAnsi="宋体"/>
          <w:sz w:val="24"/>
        </w:rPr>
        <w:t xml:space="preserve">≤</w:t>
      </w:r>
      <w:r>
        <w:rPr>
          <w:sz w:val="24"/>
        </w:rPr>
        <w:t xml:space="preserve">5</w:t>
      </w:r>
      <w:r>
        <w:rPr>
          <w:sz w:val="24"/>
        </w:rPr>
        <w:t xml:space="preserve">分钟。</w:t>
      </w:r>
      <w:r/>
    </w:p>
    <w:p>
      <w:pPr>
        <w:ind w:firstLine="480"/>
        <w:spacing w:line="360" w:lineRule="auto"/>
        <w:rPr>
          <w:sz w:val="24"/>
        </w:rPr>
      </w:pPr>
      <w:r>
        <w:rPr>
          <w:sz w:val="24"/>
        </w:rPr>
        <w:t xml:space="preserve">（</w:t>
      </w:r>
      <w:r>
        <w:rPr>
          <w:sz w:val="24"/>
        </w:rPr>
        <w:t xml:space="preserve">5</w:t>
      </w:r>
      <w:r>
        <w:rPr>
          <w:sz w:val="24"/>
        </w:rPr>
        <w:t xml:space="preserve">）可用性要求。密码服务平台全年可用率</w:t>
      </w:r>
      <w:r>
        <w:rPr>
          <w:rFonts w:ascii="宋体" w:hAnsi="宋体"/>
          <w:sz w:val="24"/>
        </w:rPr>
        <w:t xml:space="preserve">≥</w:t>
      </w:r>
      <w:r>
        <w:rPr>
          <w:sz w:val="24"/>
        </w:rPr>
        <w:t xml:space="preserve">99.9%</w:t>
      </w:r>
      <w:r>
        <w:rPr>
          <w:sz w:val="24"/>
        </w:rPr>
        <w:t xml:space="preserve">（全年累计故障时间</w:t>
      </w:r>
      <w:r>
        <w:rPr>
          <w:rFonts w:ascii="宋体" w:hAnsi="宋体"/>
          <w:sz w:val="24"/>
        </w:rPr>
        <w:t xml:space="preserve">≤</w:t>
      </w:r>
      <w:r>
        <w:rPr>
          <w:sz w:val="24"/>
        </w:rPr>
        <w:t xml:space="preserve">8.76</w:t>
      </w:r>
      <w:r>
        <w:rPr>
          <w:sz w:val="24"/>
        </w:rPr>
        <w:t xml:space="preserve">小时），</w:t>
      </w:r>
      <w:r>
        <w:rPr>
          <w:rFonts w:hint="eastAsia"/>
          <w:sz w:val="24"/>
        </w:rPr>
        <w:t xml:space="preserve">重要</w:t>
      </w:r>
      <w:r>
        <w:rPr>
          <w:sz w:val="24"/>
        </w:rPr>
        <w:t xml:space="preserve">密码服务（加解密</w:t>
      </w:r>
      <w:r>
        <w:rPr>
          <w:sz w:val="24"/>
        </w:rPr>
        <w:t xml:space="preserve">/</w:t>
      </w:r>
      <w:r>
        <w:rPr>
          <w:sz w:val="24"/>
        </w:rPr>
        <w:t xml:space="preserve">签名验签）可用率</w:t>
      </w:r>
      <w:r>
        <w:rPr>
          <w:rFonts w:ascii="宋体" w:hAnsi="宋体"/>
          <w:sz w:val="24"/>
        </w:rPr>
        <w:t xml:space="preserve">≥</w:t>
      </w:r>
      <w:r>
        <w:rPr>
          <w:sz w:val="24"/>
        </w:rPr>
        <w:t xml:space="preserve">99.9%</w:t>
      </w:r>
      <w:r>
        <w:rPr>
          <w:sz w:val="24"/>
        </w:rPr>
        <w:t xml:space="preserve">；密码操作平均响应时间</w:t>
      </w:r>
      <w:r>
        <w:rPr>
          <w:rFonts w:ascii="宋体" w:hAnsi="宋体"/>
          <w:sz w:val="24"/>
        </w:rPr>
        <w:t xml:space="preserve">≤</w:t>
      </w:r>
      <w:r>
        <w:rPr>
          <w:sz w:val="24"/>
        </w:rPr>
        <w:t xml:space="preserve">10</w:t>
      </w:r>
      <w:r>
        <w:rPr>
          <w:sz w:val="24"/>
        </w:rPr>
        <w:t xml:space="preserve">毫秒，单节点并发处理能力</w:t>
      </w:r>
      <w:r>
        <w:rPr>
          <w:rFonts w:ascii="宋体" w:hAnsi="宋体"/>
          <w:sz w:val="24"/>
        </w:rPr>
        <w:t xml:space="preserve">≥</w:t>
      </w:r>
      <w:r>
        <w:rPr>
          <w:sz w:val="24"/>
        </w:rPr>
        <w:t xml:space="preserve">1000TPS</w:t>
      </w:r>
      <w:r>
        <w:rPr>
          <w:sz w:val="24"/>
        </w:rPr>
        <w:t xml:space="preserve">，支持</w:t>
      </w:r>
      <w:r>
        <w:rPr>
          <w:rFonts w:hint="eastAsia"/>
          <w:sz w:val="24"/>
        </w:rPr>
        <w:t xml:space="preserve">至少</w:t>
      </w:r>
      <w:r>
        <w:rPr>
          <w:sz w:val="24"/>
        </w:rPr>
        <w:t xml:space="preserve">70</w:t>
      </w:r>
      <w:r>
        <w:rPr>
          <w:sz w:val="24"/>
        </w:rPr>
        <w:t xml:space="preserve">个政务信息系统并发调用；支持</w:t>
      </w:r>
      <w:r>
        <w:rPr>
          <w:sz w:val="24"/>
        </w:rPr>
        <w:t xml:space="preserve">7×24</w:t>
      </w:r>
      <w:r>
        <w:rPr>
          <w:sz w:val="24"/>
        </w:rPr>
        <w:t xml:space="preserve">小时不间断运行，计划内维护（如升级、扩容）需通过灰度发布实现业务零中断。</w:t>
      </w:r>
      <w:r/>
    </w:p>
    <w:p>
      <w:pPr>
        <w:ind w:firstLine="480"/>
        <w:spacing w:line="360" w:lineRule="auto"/>
        <w:rPr>
          <w:sz w:val="24"/>
        </w:rPr>
      </w:pPr>
      <w:r>
        <w:rPr>
          <w:sz w:val="24"/>
        </w:rPr>
        <w:t xml:space="preserve">（</w:t>
      </w:r>
      <w:r>
        <w:rPr>
          <w:sz w:val="24"/>
        </w:rPr>
        <w:t xml:space="preserve">6</w:t>
      </w:r>
      <w:r>
        <w:rPr>
          <w:sz w:val="24"/>
        </w:rPr>
        <w:t xml:space="preserve">）可维护性要求。通过统一密码监测管理平台，实时展示</w:t>
      </w:r>
      <w:r>
        <w:rPr>
          <w:sz w:val="24"/>
        </w:rPr>
        <w:t xml:space="preserve">CPU</w:t>
      </w:r>
      <w:r>
        <w:rPr>
          <w:sz w:val="24"/>
        </w:rPr>
        <w:t xml:space="preserve">、内存、磁盘、网络使用率、服务状态、告警信息（故障定位精度</w:t>
      </w:r>
      <w:r>
        <w:rPr>
          <w:rFonts w:ascii="宋体" w:hAnsi="宋体"/>
          <w:sz w:val="24"/>
        </w:rPr>
        <w:t xml:space="preserve">≤</w:t>
      </w:r>
      <w:r>
        <w:rPr>
          <w:sz w:val="24"/>
        </w:rPr>
        <w:t xml:space="preserve">1</w:t>
      </w:r>
      <w:r>
        <w:rPr>
          <w:sz w:val="24"/>
        </w:rPr>
        <w:t xml:space="preserve">分钟）；</w:t>
      </w:r>
      <w:r>
        <w:rPr>
          <w:b/>
          <w:bCs/>
          <w:i/>
          <w:iCs/>
          <w:sz w:val="24"/>
          <w:u w:val="single"/>
        </w:rPr>
        <w:t xml:space="preserve">微服务模块支持独立启停、热更新与回滚，单个服务维护不影响全局业务；</w:t>
      </w:r>
      <w:r>
        <w:rPr>
          <w:sz w:val="24"/>
        </w:rPr>
        <w:t xml:space="preserve">支持日志自动采集与分析（保留</w:t>
      </w:r>
      <w:r>
        <w:rPr>
          <w:rFonts w:ascii="宋体" w:hAnsi="宋体"/>
          <w:sz w:val="24"/>
        </w:rPr>
        <w:t xml:space="preserve">≥</w:t>
      </w:r>
      <w:r>
        <w:rPr>
          <w:sz w:val="24"/>
        </w:rPr>
        <w:t xml:space="preserve">180</w:t>
      </w:r>
      <w:r>
        <w:rPr>
          <w:sz w:val="24"/>
        </w:rPr>
        <w:t xml:space="preserve">天），故障自动诊断；具备批量配置下发、证书巡检、密钥轮转等自动化工具。</w:t>
      </w:r>
      <w:r/>
    </w:p>
    <w:p>
      <w:pPr>
        <w:ind w:firstLine="480"/>
        <w:spacing w:line="360" w:lineRule="auto"/>
        <w:rPr>
          <w:b/>
          <w:bCs/>
          <w:i/>
          <w:iCs/>
          <w:sz w:val="24"/>
          <w:u w:val="single"/>
        </w:rPr>
      </w:pPr>
      <w:r>
        <w:rPr>
          <w:sz w:val="24"/>
        </w:rPr>
        <w:t xml:space="preserve">（</w:t>
      </w:r>
      <w:r>
        <w:rPr>
          <w:sz w:val="24"/>
        </w:rPr>
        <w:t xml:space="preserve">7</w:t>
      </w:r>
      <w:r>
        <w:rPr>
          <w:sz w:val="24"/>
        </w:rPr>
        <w:t xml:space="preserve">）安全性要求。一是密钥全生命周期安全，密钥生成、存储、分发、更新、归档、销毁全程受硬件密码模块（</w:t>
      </w:r>
      <w:r>
        <w:rPr>
          <w:sz w:val="24"/>
        </w:rPr>
        <w:t xml:space="preserve">HSM</w:t>
      </w:r>
      <w:r>
        <w:rPr>
          <w:sz w:val="24"/>
        </w:rPr>
        <w:t xml:space="preserve">）保护；根密钥禁止导出，应用密钥加密存储，密钥操作需双人授权。二是通信与存储安全，</w:t>
      </w:r>
      <w:r>
        <w:rPr>
          <w:rFonts w:hint="eastAsia"/>
          <w:sz w:val="24"/>
        </w:rPr>
        <w:t xml:space="preserve">数据传输全程使用国密传输层密码协议（</w:t>
      </w:r>
      <w:r>
        <w:rPr>
          <w:sz w:val="24"/>
        </w:rPr>
        <w:t xml:space="preserve">TLCP</w:t>
      </w:r>
      <w:r>
        <w:rPr>
          <w:sz w:val="24"/>
        </w:rPr>
        <w:t xml:space="preserve">），加密强度</w:t>
      </w:r>
      <w:r>
        <w:rPr>
          <w:rFonts w:ascii="宋体" w:hAnsi="宋体"/>
          <w:sz w:val="24"/>
        </w:rPr>
        <w:t xml:space="preserve">≥</w:t>
      </w:r>
      <w:r>
        <w:rPr>
          <w:sz w:val="24"/>
        </w:rPr>
        <w:t xml:space="preserve">128</w:t>
      </w:r>
      <w:r>
        <w:rPr>
          <w:sz w:val="24"/>
        </w:rPr>
        <w:t xml:space="preserve">位，跨系统接口调用需双向证书认证；敏感数据（密钥、证书、用户凭证）存储需</w:t>
      </w:r>
      <w:r>
        <w:rPr>
          <w:sz w:val="24"/>
        </w:rPr>
        <w:t xml:space="preserve">HSM</w:t>
      </w:r>
      <w:r>
        <w:rPr>
          <w:sz w:val="24"/>
        </w:rPr>
        <w:t xml:space="preserve">加密或国密算法加密（如</w:t>
      </w:r>
      <w:r>
        <w:rPr>
          <w:sz w:val="24"/>
        </w:rPr>
        <w:t xml:space="preserve">SM4-CBC</w:t>
      </w:r>
      <w:r>
        <w:rPr>
          <w:sz w:val="24"/>
        </w:rPr>
        <w:t xml:space="preserve">）。三是身份与访问控制，管理员、租户登录需采用数字证书</w:t>
      </w:r>
      <w:r>
        <w:rPr>
          <w:sz w:val="24"/>
        </w:rPr>
        <w:t xml:space="preserve">+</w:t>
      </w:r>
      <w:r>
        <w:rPr>
          <w:sz w:val="24"/>
        </w:rPr>
        <w:t xml:space="preserve">动态口令双因子认证，会话超时</w:t>
      </w:r>
      <w:r>
        <w:rPr>
          <w:rFonts w:ascii="宋体" w:hAnsi="宋体"/>
          <w:sz w:val="24"/>
        </w:rPr>
        <w:t xml:space="preserve">≤</w:t>
      </w:r>
      <w:r>
        <w:rPr>
          <w:sz w:val="24"/>
        </w:rPr>
        <w:t xml:space="preserve">5</w:t>
      </w:r>
      <w:r>
        <w:rPr>
          <w:sz w:val="24"/>
        </w:rPr>
        <w:t xml:space="preserve">分钟，闲置自动锁定；系统管理员、安全</w:t>
      </w:r>
      <w:r>
        <w:rPr>
          <w:rFonts w:hint="eastAsia"/>
          <w:sz w:val="24"/>
        </w:rPr>
        <w:t xml:space="preserve">保密</w:t>
      </w:r>
      <w:r>
        <w:rPr>
          <w:sz w:val="24"/>
        </w:rPr>
        <w:t xml:space="preserve">管理员、</w:t>
      </w:r>
      <w:r>
        <w:rPr>
          <w:rFonts w:hint="eastAsia"/>
          <w:sz w:val="24"/>
        </w:rPr>
        <w:t xml:space="preserve">安全</w:t>
      </w:r>
      <w:r>
        <w:rPr>
          <w:sz w:val="24"/>
        </w:rPr>
        <w:t xml:space="preserve">审计员权限互斥；租户数据逻辑隔离，禁止跨租户访问。四是安全审计与追溯，记录所有关键操作（登录、密钥操作、服务调用、配置变更），日志带国密签名防篡改；审计日志留存</w:t>
      </w:r>
      <w:r>
        <w:rPr>
          <w:rFonts w:ascii="宋体" w:hAnsi="宋体"/>
          <w:sz w:val="24"/>
        </w:rPr>
        <w:t xml:space="preserve">≥</w:t>
      </w:r>
      <w:r>
        <w:rPr>
          <w:sz w:val="24"/>
        </w:rPr>
        <w:t xml:space="preserve">180</w:t>
      </w:r>
      <w:r>
        <w:rPr>
          <w:sz w:val="24"/>
        </w:rPr>
        <w:t xml:space="preserve">天，支持秒级检索；对异常行为（如连续登录失败、越权操作）实时触发告警（短信、邮件、平台弹窗）；高风险操作（如密钥导出）需二次审批留痕。五是漏洞与风险防控，上线前须通过代码审计、渗透测试，高危漏洞修复率</w:t>
      </w:r>
      <w:r>
        <w:rPr>
          <w:sz w:val="24"/>
        </w:rPr>
        <w:t xml:space="preserve">100%</w:t>
      </w:r>
      <w:r>
        <w:rPr>
          <w:sz w:val="24"/>
        </w:rPr>
        <w:t xml:space="preserve">；合理使用政务云机房</w:t>
      </w:r>
      <w:r>
        <w:rPr>
          <w:rFonts w:hint="eastAsia"/>
          <w:sz w:val="24"/>
        </w:rPr>
        <w:t xml:space="preserve">W</w:t>
      </w:r>
      <w:r>
        <w:rPr>
          <w:sz w:val="24"/>
        </w:rPr>
        <w:t xml:space="preserve">eb</w:t>
      </w:r>
      <w:r>
        <w:rPr>
          <w:sz w:val="24"/>
        </w:rPr>
        <w:t xml:space="preserve">应用防火墙（</w:t>
      </w:r>
      <w:r>
        <w:rPr>
          <w:sz w:val="24"/>
        </w:rPr>
        <w:t xml:space="preserve">WAF</w:t>
      </w:r>
      <w:r>
        <w:rPr>
          <w:sz w:val="24"/>
        </w:rPr>
        <w:t xml:space="preserve">）等安全设备，实时拦截攻击行为；对密码服务异常调用（如每秒超</w:t>
      </w:r>
      <w:r>
        <w:rPr>
          <w:sz w:val="24"/>
        </w:rPr>
        <w:t xml:space="preserve">1000</w:t>
      </w:r>
      <w:r>
        <w:rPr>
          <w:sz w:val="24"/>
        </w:rPr>
        <w:t xml:space="preserve">次错误请求）自动熔断，阻断暴力破解。六是安全交付验证，</w:t>
      </w:r>
      <w:r>
        <w:rPr>
          <w:b/>
          <w:bCs/>
          <w:i/>
          <w:iCs/>
          <w:sz w:val="24"/>
          <w:u w:val="single"/>
        </w:rPr>
        <w:t xml:space="preserve">本项目建设应符合信息安全等级保护三级的相关要求，建成后须达到等级保护三级要求，并通过相关测评；</w:t>
      </w:r>
      <w:r>
        <w:rPr>
          <w:rFonts w:hint="eastAsia"/>
          <w:b/>
          <w:bCs/>
          <w:i/>
          <w:iCs/>
          <w:sz w:val="24"/>
          <w:u w:val="single"/>
        </w:rPr>
        <w:t xml:space="preserve">供应商</w:t>
      </w:r>
      <w:r>
        <w:rPr>
          <w:b/>
          <w:bCs/>
          <w:i/>
          <w:iCs/>
          <w:sz w:val="24"/>
          <w:u w:val="single"/>
        </w:rPr>
        <w:t xml:space="preserve">须按照《信息安全技术信息系统密码应用基本要求》（</w:t>
      </w:r>
      <w:r>
        <w:rPr>
          <w:b/>
          <w:bCs/>
          <w:i/>
          <w:iCs/>
          <w:sz w:val="24"/>
          <w:u w:val="single"/>
        </w:rPr>
        <w:t xml:space="preserve">GB/T39786-2021</w:t>
      </w:r>
      <w:r>
        <w:rPr>
          <w:b/>
          <w:bCs/>
          <w:i/>
          <w:iCs/>
          <w:sz w:val="24"/>
          <w:u w:val="single"/>
        </w:rPr>
        <w:t xml:space="preserve">）的相关要求，制定密码应用建设方案，建成后须达到商用密码应用安全性评估三级要求，并通过相关测评。</w:t>
      </w:r>
      <w:r/>
    </w:p>
    <w:p>
      <w:pPr>
        <w:ind w:firstLine="480"/>
        <w:spacing w:line="360" w:lineRule="auto"/>
        <w:rPr>
          <w:sz w:val="24"/>
        </w:rPr>
      </w:pPr>
      <w:r>
        <w:rPr>
          <w:sz w:val="24"/>
        </w:rPr>
        <w:t xml:space="preserve">（</w:t>
      </w:r>
      <w:r>
        <w:rPr>
          <w:sz w:val="24"/>
        </w:rPr>
        <w:t xml:space="preserve">8</w:t>
      </w:r>
      <w:r>
        <w:rPr>
          <w:sz w:val="24"/>
        </w:rPr>
        <w:t xml:space="preserve">）兼容性要求。本项目需满足以下兼容性标准，确保密码服务资源池与现有及未来政务信息系统无缝集成。一是密码算法与协议兼容，必须支持</w:t>
      </w:r>
      <w:r>
        <w:rPr>
          <w:sz w:val="24"/>
        </w:rPr>
        <w:t xml:space="preserve">SM2</w:t>
      </w:r>
      <w:r>
        <w:rPr>
          <w:sz w:val="24"/>
        </w:rPr>
        <w:t xml:space="preserve">、</w:t>
      </w:r>
      <w:r>
        <w:rPr>
          <w:sz w:val="24"/>
        </w:rPr>
        <w:t xml:space="preserve">SM3</w:t>
      </w:r>
      <w:r>
        <w:rPr>
          <w:sz w:val="24"/>
        </w:rPr>
        <w:t xml:space="preserve">、</w:t>
      </w:r>
      <w:r>
        <w:rPr>
          <w:sz w:val="24"/>
        </w:rPr>
        <w:t xml:space="preserve">SM4</w:t>
      </w:r>
      <w:r>
        <w:rPr>
          <w:sz w:val="24"/>
        </w:rPr>
        <w:t xml:space="preserve">、</w:t>
      </w:r>
      <w:r>
        <w:rPr>
          <w:rFonts w:hint="eastAsia"/>
          <w:sz w:val="24"/>
        </w:rPr>
        <w:t xml:space="preserve">S</w:t>
      </w:r>
      <w:r>
        <w:rPr>
          <w:sz w:val="24"/>
        </w:rPr>
        <w:t xml:space="preserve">M7</w:t>
      </w:r>
      <w:r>
        <w:rPr>
          <w:rFonts w:hint="eastAsia"/>
          <w:sz w:val="24"/>
        </w:rPr>
        <w:t xml:space="preserve">、</w:t>
      </w:r>
      <w:r>
        <w:rPr>
          <w:sz w:val="24"/>
        </w:rPr>
        <w:t xml:space="preserve">SM9</w:t>
      </w:r>
      <w:r>
        <w:rPr>
          <w:sz w:val="24"/>
        </w:rPr>
        <w:t xml:space="preserve">、</w:t>
      </w:r>
      <w:r>
        <w:rPr>
          <w:sz w:val="24"/>
        </w:rPr>
        <w:t xml:space="preserve">ZUC</w:t>
      </w:r>
      <w:r>
        <w:rPr>
          <w:sz w:val="24"/>
        </w:rPr>
        <w:t xml:space="preserve">等现行国密算法，并预留新算法扩展框架；兼容</w:t>
      </w:r>
      <w:r>
        <w:rPr>
          <w:sz w:val="24"/>
        </w:rPr>
        <w:t xml:space="preserve"> RSA</w:t>
      </w:r>
      <w:r>
        <w:rPr>
          <w:sz w:val="24"/>
        </w:rPr>
        <w:t xml:space="preserve">（</w:t>
      </w:r>
      <w:r>
        <w:rPr>
          <w:sz w:val="24"/>
        </w:rPr>
        <w:t xml:space="preserve">2048</w:t>
      </w:r>
      <w:r>
        <w:rPr>
          <w:sz w:val="24"/>
        </w:rPr>
        <w:t xml:space="preserve">位以上）、</w:t>
      </w:r>
      <w:r>
        <w:rPr>
          <w:sz w:val="24"/>
        </w:rPr>
        <w:t xml:space="preserve">AES</w:t>
      </w:r>
      <w:r>
        <w:rPr>
          <w:sz w:val="24"/>
        </w:rPr>
        <w:t xml:space="preserve">（</w:t>
      </w:r>
      <w:r>
        <w:rPr>
          <w:sz w:val="24"/>
        </w:rPr>
        <w:t xml:space="preserve">256</w:t>
      </w:r>
      <w:r>
        <w:rPr>
          <w:sz w:val="24"/>
        </w:rPr>
        <w:t xml:space="preserve">位）、</w:t>
      </w:r>
      <w:r>
        <w:rPr>
          <w:sz w:val="24"/>
        </w:rPr>
        <w:t xml:space="preserve">SHA-256</w:t>
      </w:r>
      <w:r>
        <w:rPr>
          <w:sz w:val="24"/>
        </w:rPr>
        <w:t xml:space="preserve">等国际通用算法，满足存量系统过渡需求；</w:t>
      </w:r>
      <w:r>
        <w:rPr>
          <w:rFonts w:hint="eastAsia"/>
          <w:sz w:val="24"/>
        </w:rPr>
        <w:t xml:space="preserve">遵循</w:t>
      </w:r>
      <w:r>
        <w:rPr>
          <w:sz w:val="24"/>
        </w:rPr>
        <w:t xml:space="preserve">《密码设备应用接口规范》</w:t>
      </w:r>
      <w:r>
        <w:rPr>
          <w:rFonts w:hint="eastAsia"/>
          <w:sz w:val="24"/>
        </w:rPr>
        <w:t xml:space="preserve">（</w:t>
      </w:r>
      <w:r>
        <w:rPr>
          <w:sz w:val="24"/>
        </w:rPr>
        <w:t xml:space="preserve">GM/T 0018-2023</w:t>
      </w:r>
      <w:r>
        <w:rPr>
          <w:rFonts w:hint="eastAsia"/>
          <w:sz w:val="24"/>
        </w:rPr>
        <w:t xml:space="preserve">）</w:t>
      </w:r>
      <w:r>
        <w:rPr>
          <w:sz w:val="24"/>
        </w:rPr>
        <w:t xml:space="preserve">及《通用密码服务接口规范》</w:t>
      </w:r>
      <w:r>
        <w:rPr>
          <w:rFonts w:hint="eastAsia"/>
          <w:sz w:val="24"/>
        </w:rPr>
        <w:t xml:space="preserve">（</w:t>
      </w:r>
      <w:r>
        <w:rPr>
          <w:sz w:val="24"/>
        </w:rPr>
        <w:t xml:space="preserve">GM/T 0019-2023</w:t>
      </w:r>
      <w:r>
        <w:rPr>
          <w:rFonts w:hint="eastAsia"/>
          <w:sz w:val="24"/>
        </w:rPr>
        <w:t xml:space="preserve">）等密码行业标准</w:t>
      </w:r>
      <w:r>
        <w:rPr>
          <w:sz w:val="24"/>
        </w:rPr>
        <w:t xml:space="preserve">，兼容</w:t>
      </w:r>
      <w:r>
        <w:rPr>
          <w:sz w:val="24"/>
        </w:rPr>
        <w:t xml:space="preserve">PKCS#11</w:t>
      </w:r>
      <w:r>
        <w:rPr>
          <w:sz w:val="24"/>
        </w:rPr>
        <w:t xml:space="preserve">、</w:t>
      </w:r>
      <w:r>
        <w:rPr>
          <w:sz w:val="24"/>
        </w:rPr>
        <w:t xml:space="preserve">JCE</w:t>
      </w:r>
      <w:r>
        <w:rPr>
          <w:sz w:val="24"/>
        </w:rPr>
        <w:t xml:space="preserve">等国际密码接口标准，并支持国密传输层密码协议（</w:t>
      </w:r>
      <w:r>
        <w:rPr>
          <w:sz w:val="24"/>
        </w:rPr>
        <w:t xml:space="preserve">TLCP</w:t>
      </w:r>
      <w:r>
        <w:rPr>
          <w:sz w:val="24"/>
        </w:rPr>
        <w:t xml:space="preserve">）。</w:t>
      </w:r>
      <w:bookmarkStart w:id="108" w:name="OLE_LINK6"/>
      <w:r>
        <w:rPr>
          <w:sz w:val="24"/>
        </w:rPr>
        <w:t xml:space="preserve">二是国产化软硬件兼容，全面适配鲲鹏、</w:t>
      </w:r>
      <w:r>
        <w:rPr>
          <w:rFonts w:hint="eastAsia"/>
          <w:sz w:val="24"/>
        </w:rPr>
        <w:t xml:space="preserve">海光</w:t>
      </w:r>
      <w:r>
        <w:rPr>
          <w:sz w:val="24"/>
        </w:rPr>
        <w:t xml:space="preserve">等国产处理器；兼容麒麟、统信等国产操作系统；支持达梦、人大金仓等国产数据库；适配东方通、金蝶等国产中间件。</w:t>
      </w:r>
      <w:bookmarkEnd w:id="108"/>
      <w:r>
        <w:rPr>
          <w:sz w:val="24"/>
        </w:rPr>
        <w:t xml:space="preserve">三是异构密码设备兼容，支持对接</w:t>
      </w:r>
      <w:r>
        <w:rPr>
          <w:rFonts w:ascii="宋体" w:hAnsi="宋体"/>
          <w:sz w:val="24"/>
        </w:rPr>
        <w:t xml:space="preserve">≥</w:t>
      </w:r>
      <w:r>
        <w:rPr>
          <w:sz w:val="24"/>
        </w:rPr>
        <w:t xml:space="preserve">5</w:t>
      </w:r>
      <w:r>
        <w:rPr>
          <w:sz w:val="24"/>
        </w:rPr>
        <w:t xml:space="preserve">家不同厂商的云服务器密码机、签名验签服务器等密码设备，实现异构设备统一调度与策略管理；通过</w:t>
      </w:r>
      <w:r>
        <w:rPr>
          <w:rFonts w:hint="eastAsia"/>
          <w:sz w:val="24"/>
        </w:rPr>
        <w:t xml:space="preserve">《密码设备应</w:t>
      </w:r>
      <w:r>
        <w:rPr>
          <w:rFonts w:hint="eastAsia"/>
          <w:sz w:val="24"/>
        </w:rPr>
        <w:t xml:space="preserve">用接口规范》（</w:t>
      </w:r>
      <w:r>
        <w:rPr>
          <w:sz w:val="24"/>
        </w:rPr>
        <w:t xml:space="preserve">GM/T0018-2023</w:t>
      </w:r>
      <w:r>
        <w:rPr>
          <w:rFonts w:hint="eastAsia"/>
          <w:sz w:val="24"/>
        </w:rPr>
        <w:t xml:space="preserve">）</w:t>
      </w:r>
      <w:r>
        <w:rPr>
          <w:sz w:val="24"/>
        </w:rPr>
        <w:t xml:space="preserve">标准接口屏蔽设备差异，确保服务层调用逻辑一致。四是应用系统兼容性，支持</w:t>
      </w:r>
      <w:r>
        <w:rPr>
          <w:sz w:val="24"/>
        </w:rPr>
        <w:t xml:space="preserve">BS/CS</w:t>
      </w:r>
      <w:r>
        <w:rPr>
          <w:sz w:val="24"/>
        </w:rPr>
        <w:t xml:space="preserve">架构的政务信息系统接入，提供</w:t>
      </w:r>
      <w:r>
        <w:rPr>
          <w:sz w:val="24"/>
        </w:rPr>
        <w:t xml:space="preserve">RESTful API</w:t>
      </w:r>
      <w:r>
        <w:rPr>
          <w:sz w:val="24"/>
        </w:rPr>
        <w:t xml:space="preserve">、</w:t>
      </w:r>
      <w:r>
        <w:rPr>
          <w:sz w:val="24"/>
        </w:rPr>
        <w:t xml:space="preserve">SDK</w:t>
      </w:r>
      <w:r>
        <w:rPr>
          <w:sz w:val="24"/>
        </w:rPr>
        <w:t xml:space="preserve">（</w:t>
      </w:r>
      <w:r>
        <w:rPr>
          <w:sz w:val="24"/>
        </w:rPr>
        <w:t xml:space="preserve">Java/C/Python</w:t>
      </w:r>
      <w:r>
        <w:rPr>
          <w:sz w:val="24"/>
        </w:rPr>
        <w:t xml:space="preserve">）、</w:t>
      </w:r>
      <w:r>
        <w:rPr>
          <w:sz w:val="24"/>
        </w:rPr>
        <w:t xml:space="preserve">CLI</w:t>
      </w:r>
      <w:r>
        <w:rPr>
          <w:sz w:val="24"/>
        </w:rPr>
        <w:t xml:space="preserve">命令行等多种集成方式；适配主流开发框架（如</w:t>
      </w:r>
      <w:r>
        <w:rPr>
          <w:sz w:val="24"/>
        </w:rPr>
        <w:t xml:space="preserve">Spring Boot</w:t>
      </w:r>
      <w:r>
        <w:rPr>
          <w:sz w:val="24"/>
        </w:rPr>
        <w:t xml:space="preserve">、</w:t>
      </w:r>
      <w:r>
        <w:rPr>
          <w:sz w:val="24"/>
        </w:rPr>
        <w:t xml:space="preserve">Dubbo</w:t>
      </w:r>
      <w:r>
        <w:rPr>
          <w:sz w:val="24"/>
        </w:rPr>
        <w:t xml:space="preserve">），支持</w:t>
      </w:r>
      <w:r>
        <w:rPr>
          <w:sz w:val="24"/>
        </w:rPr>
        <w:t xml:space="preserve">Java</w:t>
      </w:r>
      <w:r>
        <w:rPr>
          <w:sz w:val="24"/>
        </w:rPr>
        <w:t xml:space="preserve">、</w:t>
      </w:r>
      <w:r>
        <w:rPr>
          <w:sz w:val="24"/>
        </w:rPr>
        <w:t xml:space="preserve">C/C++</w:t>
      </w:r>
      <w:r>
        <w:rPr>
          <w:sz w:val="24"/>
        </w:rPr>
        <w:t xml:space="preserve">、</w:t>
      </w:r>
      <w:r>
        <w:rPr>
          <w:sz w:val="24"/>
        </w:rPr>
        <w:t xml:space="preserve">Python</w:t>
      </w:r>
      <w:r>
        <w:rPr>
          <w:sz w:val="24"/>
        </w:rPr>
        <w:t xml:space="preserve">、</w:t>
      </w:r>
      <w:r>
        <w:rPr>
          <w:sz w:val="24"/>
        </w:rPr>
        <w:t xml:space="preserve">Go</w:t>
      </w:r>
      <w:r>
        <w:rPr>
          <w:sz w:val="24"/>
        </w:rPr>
        <w:t xml:space="preserve">等编程语言调用；兼容</w:t>
      </w:r>
      <w:r>
        <w:rPr>
          <w:sz w:val="24"/>
        </w:rPr>
        <w:t xml:space="preserve"> 360</w:t>
      </w:r>
      <w:r>
        <w:rPr>
          <w:sz w:val="24"/>
        </w:rPr>
        <w:t xml:space="preserve">安全浏览器（信创版）、密信浏览器等国密浏览器。五是管理兼容性，支持与政务云现有监控平台、运维流程无缝集成。六是升级兼容性承诺，若国家密码管理局发布新算法标准，</w:t>
      </w:r>
      <w:r>
        <w:rPr>
          <w:rFonts w:hint="eastAsia"/>
          <w:sz w:val="24"/>
        </w:rPr>
        <w:t xml:space="preserve">供应商</w:t>
      </w:r>
      <w:r>
        <w:rPr>
          <w:sz w:val="24"/>
        </w:rPr>
        <w:t xml:space="preserve">须在质保期内提供算法模块升级服务；系统升级（如操作系统补丁、数据库版本更新）</w:t>
      </w:r>
      <w:r>
        <w:rPr>
          <w:rFonts w:hint="eastAsia"/>
          <w:sz w:val="24"/>
        </w:rPr>
        <w:t xml:space="preserve">须</w:t>
      </w:r>
      <w:r>
        <w:rPr>
          <w:sz w:val="24"/>
        </w:rPr>
        <w:t xml:space="preserve">确保业务接口向前兼容，避免影响存量系统调用。</w:t>
      </w:r>
      <w:r/>
    </w:p>
    <w:p>
      <w:pPr>
        <w:ind w:firstLine="480"/>
        <w:spacing w:line="360" w:lineRule="auto"/>
        <w:rPr>
          <w:sz w:val="24"/>
        </w:rPr>
        <w:outlineLvl w:val="2"/>
      </w:pPr>
      <w:r>
        <w:rPr>
          <w:sz w:val="24"/>
        </w:rPr>
        <w:t xml:space="preserve">（四）服务要求</w:t>
      </w:r>
      <w:r/>
    </w:p>
    <w:p>
      <w:pPr>
        <w:ind w:firstLine="480"/>
        <w:spacing w:line="360" w:lineRule="auto"/>
        <w:rPr>
          <w:rFonts w:eastAsia="楷体"/>
          <w:b/>
          <w:bCs/>
          <w:i/>
          <w:iCs/>
          <w:sz w:val="24"/>
          <w:u w:val="single"/>
        </w:rPr>
      </w:pPr>
      <w:r>
        <w:rPr>
          <w:rFonts w:eastAsia="楷体"/>
          <w:sz w:val="24"/>
        </w:rPr>
        <w:t xml:space="preserve">1</w:t>
      </w:r>
      <w:r>
        <w:rPr>
          <w:rFonts w:eastAsia="楷体"/>
          <w:sz w:val="24"/>
        </w:rPr>
        <w:t xml:space="preserve">．总体服务要求。</w:t>
      </w:r>
      <w:r>
        <w:rPr>
          <w:sz w:val="24"/>
        </w:rPr>
        <w:t xml:space="preserve">为确保镇江市密码服务资源池建设项目的高效实施与可持续运行，</w:t>
      </w:r>
      <w:r>
        <w:rPr>
          <w:rFonts w:hint="eastAsia"/>
          <w:sz w:val="24"/>
        </w:rPr>
        <w:t xml:space="preserve">供应商</w:t>
      </w:r>
      <w:r>
        <w:rPr>
          <w:sz w:val="24"/>
        </w:rPr>
        <w:t xml:space="preserve">需提供以下核心服务：</w:t>
      </w:r>
      <w:r>
        <w:rPr>
          <w:b/>
          <w:bCs/>
          <w:i/>
          <w:iCs/>
          <w:sz w:val="24"/>
          <w:u w:val="single"/>
        </w:rPr>
        <w:t xml:space="preserve">一是系统集成服务，</w:t>
      </w:r>
      <w:r>
        <w:rPr>
          <w:rFonts w:hint="eastAsia"/>
          <w:b/>
          <w:bCs/>
          <w:i/>
          <w:iCs/>
          <w:sz w:val="24"/>
          <w:u w:val="single"/>
        </w:rPr>
        <w:t xml:space="preserve">供应商</w:t>
      </w:r>
      <w:r>
        <w:rPr>
          <w:b/>
          <w:bCs/>
          <w:i/>
          <w:iCs/>
          <w:sz w:val="24"/>
          <w:u w:val="single"/>
        </w:rPr>
        <w:t xml:space="preserve">应基于政务云电信、移动机房的物理和网络环境，完成项目整体集成服务，服务内容包括本项目密码应用方案编制、系统定制开发、软硬件产品上架安装、联调测试、与现有第三方系统（如电子签章</w:t>
      </w:r>
      <w:r>
        <w:rPr>
          <w:rFonts w:hint="eastAsia"/>
          <w:b/>
          <w:bCs/>
          <w:i/>
          <w:iCs/>
          <w:sz w:val="24"/>
          <w:u w:val="single"/>
        </w:rPr>
        <w:t xml:space="preserve">系统</w:t>
      </w:r>
      <w:r>
        <w:rPr>
          <w:b/>
          <w:bCs/>
          <w:i/>
          <w:iCs/>
          <w:sz w:val="24"/>
          <w:u w:val="single"/>
        </w:rPr>
        <w:t xml:space="preserve">、</w:t>
      </w:r>
      <w:r>
        <w:rPr>
          <w:rFonts w:hint="eastAsia"/>
          <w:b/>
          <w:bCs/>
          <w:i/>
          <w:iCs/>
          <w:sz w:val="24"/>
          <w:u w:val="single"/>
        </w:rPr>
        <w:t xml:space="preserve">C</w:t>
      </w:r>
      <w:r>
        <w:rPr>
          <w:b/>
          <w:bCs/>
          <w:i/>
          <w:iCs/>
          <w:sz w:val="24"/>
          <w:u w:val="single"/>
        </w:rPr>
        <w:t xml:space="preserve">A</w:t>
      </w:r>
      <w:r>
        <w:rPr>
          <w:b/>
          <w:bCs/>
          <w:i/>
          <w:iCs/>
          <w:sz w:val="24"/>
          <w:u w:val="single"/>
        </w:rPr>
        <w:t xml:space="preserve">证书、短信网关</w:t>
      </w:r>
      <w:r>
        <w:rPr>
          <w:rFonts w:hint="eastAsia"/>
          <w:b/>
          <w:bCs/>
          <w:i/>
          <w:iCs/>
          <w:sz w:val="24"/>
          <w:u w:val="single"/>
        </w:rPr>
        <w:t xml:space="preserve">、本地</w:t>
      </w:r>
      <w:r>
        <w:rPr>
          <w:rFonts w:hint="eastAsia"/>
          <w:b/>
          <w:bCs/>
          <w:i/>
          <w:iCs/>
          <w:sz w:val="24"/>
          <w:u w:val="single"/>
        </w:rPr>
        <w:t xml:space="preserve">DeepSeek</w:t>
      </w:r>
      <w:r>
        <w:rPr>
          <w:rFonts w:hint="eastAsia"/>
          <w:b/>
          <w:bCs/>
          <w:i/>
          <w:iCs/>
          <w:sz w:val="24"/>
          <w:u w:val="single"/>
        </w:rPr>
        <w:t xml:space="preserve">大模型</w:t>
      </w:r>
      <w:r>
        <w:rPr>
          <w:b/>
          <w:bCs/>
          <w:i/>
          <w:iCs/>
          <w:sz w:val="24"/>
          <w:u w:val="single"/>
        </w:rPr>
        <w:t xml:space="preserve">等）对接等。</w:t>
      </w:r>
      <w:r>
        <w:rPr>
          <w:rFonts w:hint="eastAsia"/>
          <w:b/>
          <w:bCs/>
          <w:i/>
          <w:iCs/>
          <w:sz w:val="24"/>
          <w:u w:val="single"/>
        </w:rPr>
        <w:t xml:space="preserve">供应商须</w:t>
      </w:r>
      <w:r>
        <w:rPr>
          <w:b/>
          <w:bCs/>
          <w:i/>
          <w:iCs/>
          <w:sz w:val="24"/>
          <w:u w:val="single"/>
        </w:rPr>
        <w:t xml:space="preserve">配合采购人开展信息安全等级保护测评和商用密码应用安全性评估工作，提供必要的技术文档、环境支持及问题整改配合。二是驻场运维服务，</w:t>
      </w:r>
      <w:r>
        <w:rPr>
          <w:rFonts w:hint="eastAsia"/>
          <w:b/>
          <w:bCs/>
          <w:i/>
          <w:iCs/>
          <w:sz w:val="24"/>
          <w:u w:val="single"/>
        </w:rPr>
        <w:t xml:space="preserve">供应商须</w:t>
      </w:r>
      <w:r>
        <w:rPr>
          <w:b/>
          <w:bCs/>
          <w:i/>
          <w:iCs/>
          <w:sz w:val="24"/>
          <w:u w:val="single"/>
        </w:rPr>
        <w:t xml:space="preserve">提供三年驻场服务，确保密码服务资源池的稳定、高效运行，并为租户提供必要的技术支持。三是密码应用方案编制服务，</w:t>
      </w:r>
      <w:r>
        <w:rPr>
          <w:rFonts w:hint="eastAsia"/>
          <w:b/>
          <w:bCs/>
          <w:i/>
          <w:iCs/>
          <w:sz w:val="24"/>
          <w:u w:val="single"/>
        </w:rPr>
        <w:t xml:space="preserve">供应商</w:t>
      </w:r>
      <w:r>
        <w:rPr>
          <w:b/>
          <w:bCs/>
          <w:i/>
          <w:iCs/>
          <w:sz w:val="24"/>
          <w:u w:val="single"/>
        </w:rPr>
        <w:t xml:space="preserve">需为接入密码服务资源池的租户（政务信息系统）提供密码应用（改造）方案编制服务，指导其进行密码应用设计（改造）以满足密评要求。四是密码资源规范编制服务，</w:t>
      </w:r>
      <w:r>
        <w:rPr>
          <w:rFonts w:hint="eastAsia"/>
          <w:b/>
          <w:bCs/>
          <w:i/>
          <w:iCs/>
          <w:sz w:val="24"/>
          <w:u w:val="single"/>
        </w:rPr>
        <w:t xml:space="preserve">供应商</w:t>
      </w:r>
      <w:r>
        <w:rPr>
          <w:b/>
          <w:bCs/>
          <w:i/>
          <w:iCs/>
          <w:sz w:val="24"/>
          <w:u w:val="single"/>
        </w:rPr>
        <w:t xml:space="preserve">需建立统一、标准化的密码服务接入、使用、管理和运维规范体系，保障密码服务资源池的规范、高效、安全运行，降低租户接入和使用门槛，编制内容包括但不限于《统一密码服务接入规范》《统一密码服务接口规范》《统一密码服务运维规范》《密码服务资源池使用指南》。</w:t>
      </w:r>
      <w:r/>
    </w:p>
    <w:p>
      <w:pPr>
        <w:ind w:firstLine="480"/>
        <w:spacing w:line="360" w:lineRule="auto"/>
        <w:rPr>
          <w:sz w:val="24"/>
        </w:rPr>
      </w:pPr>
      <w:r>
        <w:rPr>
          <w:rFonts w:eastAsia="楷体"/>
          <w:sz w:val="24"/>
        </w:rPr>
        <w:t xml:space="preserve">2</w:t>
      </w:r>
      <w:r>
        <w:rPr>
          <w:rFonts w:eastAsia="楷体"/>
          <w:sz w:val="24"/>
        </w:rPr>
        <w:t xml:space="preserve">．综合能力要求。</w:t>
      </w:r>
      <w:r>
        <w:rPr>
          <w:sz w:val="24"/>
        </w:rPr>
        <w:t xml:space="preserve">为确保项目顺利实施并达到预期目标，</w:t>
      </w:r>
      <w:r>
        <w:rPr>
          <w:rFonts w:hint="eastAsia"/>
          <w:sz w:val="24"/>
        </w:rPr>
        <w:t xml:space="preserve">供应商</w:t>
      </w:r>
      <w:r>
        <w:rPr>
          <w:sz w:val="24"/>
        </w:rPr>
        <w:t xml:space="preserve">须具备以下综合能力。一是资质认证要求，</w:t>
      </w:r>
      <w:r>
        <w:rPr>
          <w:rFonts w:hint="eastAsia"/>
          <w:sz w:val="24"/>
        </w:rPr>
        <w:t xml:space="preserve">应</w:t>
      </w:r>
      <w:r>
        <w:rPr>
          <w:sz w:val="24"/>
        </w:rPr>
        <w:t xml:space="preserve">具有</w:t>
      </w:r>
      <w:r>
        <w:rPr>
          <w:rFonts w:hint="eastAsia"/>
          <w:sz w:val="24"/>
        </w:rPr>
        <w:t xml:space="preserve">I</w:t>
      </w:r>
      <w:r>
        <w:rPr>
          <w:sz w:val="24"/>
        </w:rPr>
        <w:t xml:space="preserve">SO9001</w:t>
      </w:r>
      <w:r>
        <w:rPr>
          <w:sz w:val="24"/>
        </w:rPr>
        <w:t xml:space="preserve">质量管理体系认证证书、</w:t>
      </w:r>
      <w:r>
        <w:rPr>
          <w:sz w:val="24"/>
        </w:rPr>
        <w:t xml:space="preserve">ISO20000</w:t>
      </w:r>
      <w:r>
        <w:rPr>
          <w:sz w:val="24"/>
        </w:rPr>
        <w:t xml:space="preserve">信息技术服务管理体系认证证书、</w:t>
      </w:r>
      <w:r>
        <w:rPr>
          <w:sz w:val="24"/>
        </w:rPr>
        <w:t xml:space="preserve">ISO27001</w:t>
      </w:r>
      <w:r>
        <w:rPr>
          <w:sz w:val="24"/>
        </w:rPr>
        <w:t xml:space="preserve">信息安全管理体系认证证书</w:t>
      </w:r>
      <w:r>
        <w:rPr>
          <w:rFonts w:hint="eastAsia"/>
          <w:sz w:val="24"/>
        </w:rPr>
        <w:t xml:space="preserve">、</w:t>
      </w:r>
      <w:r>
        <w:rPr>
          <w:rFonts w:hint="eastAsia"/>
          <w:sz w:val="24"/>
        </w:rPr>
        <w:t xml:space="preserve">ISO22301</w:t>
      </w:r>
      <w:r>
        <w:rPr>
          <w:rFonts w:hint="eastAsia"/>
          <w:sz w:val="24"/>
        </w:rPr>
        <w:t xml:space="preserve">业务连续性管理体系认证证书</w:t>
      </w:r>
      <w:r>
        <w:rPr>
          <w:sz w:val="24"/>
        </w:rPr>
        <w:t xml:space="preserve">，投标文件中</w:t>
      </w:r>
      <w:r>
        <w:rPr>
          <w:rFonts w:hint="eastAsia"/>
          <w:sz w:val="24"/>
        </w:rPr>
        <w:t xml:space="preserve">须</w:t>
      </w:r>
      <w:r>
        <w:rPr>
          <w:sz w:val="24"/>
        </w:rPr>
        <w:t xml:space="preserve">提供证书</w:t>
      </w:r>
      <w:r>
        <w:rPr>
          <w:rFonts w:hint="eastAsia"/>
          <w:sz w:val="24"/>
        </w:rPr>
        <w:t xml:space="preserve">扫描件（</w:t>
      </w:r>
      <w:r>
        <w:rPr>
          <w:sz w:val="24"/>
        </w:rPr>
        <w:t xml:space="preserve">加盖</w:t>
      </w:r>
      <w:r>
        <w:rPr>
          <w:rFonts w:hint="eastAsia"/>
          <w:sz w:val="24"/>
        </w:rPr>
        <w:t xml:space="preserve">投标人</w:t>
      </w:r>
      <w:r>
        <w:rPr>
          <w:sz w:val="24"/>
        </w:rPr>
        <w:t xml:space="preserve">公章</w:t>
      </w:r>
      <w:r>
        <w:rPr>
          <w:rFonts w:hint="eastAsia"/>
          <w:sz w:val="24"/>
        </w:rPr>
        <w:t xml:space="preserve">）</w:t>
      </w:r>
      <w:r>
        <w:rPr>
          <w:sz w:val="24"/>
        </w:rPr>
        <w:t xml:space="preserve">。二是项目经验要求，因密码产品的特殊性和专业性，</w:t>
      </w:r>
      <w:r>
        <w:rPr>
          <w:rFonts w:hint="eastAsia"/>
          <w:sz w:val="24"/>
        </w:rPr>
        <w:t xml:space="preserve">供</w:t>
      </w:r>
      <w:r>
        <w:rPr>
          <w:rFonts w:hint="eastAsia"/>
          <w:sz w:val="24"/>
        </w:rPr>
        <w:t xml:space="preserve">应商或所投产品（限云服务器密码机或密码服务平台）厂商</w:t>
      </w:r>
      <w:r>
        <w:rPr>
          <w:sz w:val="24"/>
        </w:rPr>
        <w:t xml:space="preserve">须具有</w:t>
      </w:r>
      <w:r>
        <w:rPr>
          <w:sz w:val="24"/>
        </w:rPr>
        <w:t xml:space="preserve">2022</w:t>
      </w:r>
      <w:r>
        <w:rPr>
          <w:sz w:val="24"/>
        </w:rPr>
        <w:t xml:space="preserve">年</w:t>
      </w:r>
      <w:r>
        <w:rPr>
          <w:sz w:val="24"/>
        </w:rPr>
        <w:t xml:space="preserve">1</w:t>
      </w:r>
      <w:r>
        <w:rPr>
          <w:rFonts w:hint="eastAsia"/>
          <w:sz w:val="24"/>
        </w:rPr>
        <w:t xml:space="preserve">月</w:t>
      </w:r>
      <w:r>
        <w:rPr>
          <w:rFonts w:hint="eastAsia"/>
          <w:sz w:val="24"/>
        </w:rPr>
        <w:t xml:space="preserve">1</w:t>
      </w:r>
      <w:r>
        <w:rPr>
          <w:rFonts w:hint="eastAsia"/>
          <w:sz w:val="24"/>
        </w:rPr>
        <w:t xml:space="preserve">日</w:t>
      </w:r>
      <w:r>
        <w:rPr>
          <w:sz w:val="24"/>
        </w:rPr>
        <w:t xml:space="preserve">以来（以合同签订时间为准）在密码服务资源池项目中作为</w:t>
      </w:r>
      <w:r>
        <w:rPr>
          <w:rFonts w:hint="eastAsia"/>
          <w:sz w:val="24"/>
        </w:rPr>
        <w:t xml:space="preserve">关键</w:t>
      </w:r>
      <w:r>
        <w:rPr>
          <w:sz w:val="24"/>
        </w:rPr>
        <w:t xml:space="preserve">密码产品</w:t>
      </w:r>
      <w:r>
        <w:rPr>
          <w:rFonts w:hint="eastAsia"/>
          <w:sz w:val="24"/>
        </w:rPr>
        <w:t xml:space="preserve">（限云服务器密码机或密码服务平台）</w:t>
      </w:r>
      <w:r>
        <w:rPr>
          <w:sz w:val="24"/>
        </w:rPr>
        <w:t xml:space="preserve">提供方的成功案例。所提供案例中的密码服务资源池自身须通过密评。须在投标文件中提供项目案例合同及相关证明文件（</w:t>
      </w:r>
      <w:r>
        <w:rPr>
          <w:rFonts w:hint="eastAsia"/>
          <w:sz w:val="24"/>
        </w:rPr>
        <w:t xml:space="preserve">详见评分标准</w:t>
      </w:r>
      <w:r>
        <w:rPr>
          <w:sz w:val="24"/>
        </w:rPr>
        <w:t xml:space="preserve">）</w:t>
      </w:r>
      <w:r>
        <w:rPr>
          <w:rFonts w:hint="eastAsia"/>
          <w:sz w:val="24"/>
        </w:rPr>
        <w:t xml:space="preserve">扫描件（</w:t>
      </w:r>
      <w:r>
        <w:rPr>
          <w:sz w:val="24"/>
        </w:rPr>
        <w:t xml:space="preserve">加盖</w:t>
      </w:r>
      <w:r>
        <w:rPr>
          <w:rFonts w:hint="eastAsia"/>
          <w:sz w:val="24"/>
        </w:rPr>
        <w:t xml:space="preserve">投标人</w:t>
      </w:r>
      <w:r>
        <w:rPr>
          <w:sz w:val="24"/>
        </w:rPr>
        <w:t xml:space="preserve">公章</w:t>
      </w:r>
      <w:r>
        <w:rPr>
          <w:rFonts w:hint="eastAsia"/>
          <w:sz w:val="24"/>
        </w:rPr>
        <w:t xml:space="preserve">）</w:t>
      </w:r>
      <w:r>
        <w:rPr>
          <w:sz w:val="24"/>
        </w:rPr>
        <w:t xml:space="preserve">。</w:t>
      </w:r>
      <w:r/>
    </w:p>
    <w:p>
      <w:pPr>
        <w:ind w:firstLine="480"/>
        <w:spacing w:line="360" w:lineRule="auto"/>
        <w:rPr>
          <w:sz w:val="24"/>
        </w:rPr>
      </w:pPr>
      <w:r>
        <w:rPr>
          <w:rFonts w:eastAsia="楷体"/>
          <w:sz w:val="24"/>
        </w:rPr>
        <w:t xml:space="preserve">3</w:t>
      </w:r>
      <w:r>
        <w:rPr>
          <w:rFonts w:eastAsia="楷体"/>
          <w:sz w:val="24"/>
        </w:rPr>
        <w:t xml:space="preserve">．项目团队要求。</w:t>
      </w:r>
      <w:r>
        <w:rPr>
          <w:rFonts w:hint="eastAsia"/>
          <w:sz w:val="24"/>
        </w:rPr>
        <w:t xml:space="preserve">供应商</w:t>
      </w:r>
      <w:r>
        <w:rPr>
          <w:sz w:val="24"/>
        </w:rPr>
        <w:t xml:space="preserve">须组建专业、稳定的项目团队，确保项目实施及运维质量。项目实施团队</w:t>
      </w:r>
      <w:r>
        <w:rPr>
          <w:rFonts w:hint="eastAsia"/>
          <w:sz w:val="24"/>
        </w:rPr>
        <w:t xml:space="preserve">应由供应商或所投产品（限定云服务器密码机或密码服务平台）厂商正式员工组成，且</w:t>
      </w:r>
      <w:r>
        <w:rPr>
          <w:sz w:val="24"/>
        </w:rPr>
        <w:t xml:space="preserve">不少于</w:t>
      </w:r>
      <w:r>
        <w:rPr>
          <w:sz w:val="24"/>
        </w:rPr>
        <w:t xml:space="preserve">6</w:t>
      </w:r>
      <w:r>
        <w:rPr>
          <w:sz w:val="24"/>
        </w:rPr>
        <w:t xml:space="preserve">人</w:t>
      </w:r>
      <w:r>
        <w:rPr>
          <w:rFonts w:hint="eastAsia"/>
          <w:sz w:val="24"/>
        </w:rPr>
        <w:t xml:space="preserve">；</w:t>
      </w:r>
      <w:r>
        <w:rPr>
          <w:sz w:val="24"/>
        </w:rPr>
        <w:t xml:space="preserve">投标时须提交团队组织架构、详细分工表、成员简历、</w:t>
      </w:r>
      <w:r>
        <w:rPr>
          <w:rFonts w:hint="eastAsia"/>
          <w:sz w:val="24"/>
        </w:rPr>
        <w:t xml:space="preserve">所有成员投标截止日前近半年内（至少</w:t>
      </w:r>
      <w:r>
        <w:rPr>
          <w:sz w:val="24"/>
        </w:rPr>
        <w:t xml:space="preserve">1</w:t>
      </w:r>
      <w:r>
        <w:rPr>
          <w:sz w:val="24"/>
        </w:rPr>
        <w:t xml:space="preserve">个月</w:t>
      </w:r>
      <w:r>
        <w:rPr>
          <w:rFonts w:hint="eastAsia"/>
          <w:sz w:val="24"/>
        </w:rPr>
        <w:t xml:space="preserve">）</w:t>
      </w:r>
      <w:r>
        <w:rPr>
          <w:sz w:val="24"/>
        </w:rPr>
        <w:t xml:space="preserve">的社保缴纳</w:t>
      </w:r>
      <w:r>
        <w:rPr>
          <w:rFonts w:hint="eastAsia"/>
          <w:sz w:val="24"/>
        </w:rPr>
        <w:t xml:space="preserve">证明或劳动合同</w:t>
      </w:r>
      <w:r>
        <w:rPr>
          <w:sz w:val="24"/>
        </w:rPr>
        <w:t xml:space="preserve">证明</w:t>
      </w:r>
      <w:r>
        <w:rPr>
          <w:rFonts w:hint="eastAsia"/>
          <w:sz w:val="24"/>
        </w:rPr>
        <w:t xml:space="preserve">、</w:t>
      </w:r>
      <w:r>
        <w:rPr>
          <w:sz w:val="24"/>
        </w:rPr>
        <w:t xml:space="preserve">身份证扫描件（加盖</w:t>
      </w:r>
      <w:r>
        <w:rPr>
          <w:rFonts w:hint="eastAsia"/>
          <w:sz w:val="24"/>
        </w:rPr>
        <w:t xml:space="preserve">投标人</w:t>
      </w:r>
      <w:r>
        <w:rPr>
          <w:sz w:val="24"/>
        </w:rPr>
        <w:t xml:space="preserve">公章）。团队成员资质要求如下</w:t>
      </w:r>
      <w:r>
        <w:rPr>
          <w:rFonts w:hint="eastAsia"/>
          <w:sz w:val="24"/>
        </w:rPr>
        <w:t xml:space="preserve">：项目经理须持有系统集成项目管理工程师或信息系统项目管理师证书；技术负责人须持有网络规划设计师、信息安全工程师证书；其他成员须持有</w:t>
      </w:r>
      <w:bookmarkStart w:id="109" w:name="OLE_LINK9"/>
      <w:r>
        <w:rPr>
          <w:rFonts w:hint="eastAsia"/>
          <w:sz w:val="24"/>
        </w:rPr>
        <w:t xml:space="preserve">密码技术应用员</w:t>
      </w:r>
      <w:bookmarkEnd w:id="109"/>
      <w:r>
        <w:rPr>
          <w:rFonts w:hint="eastAsia"/>
          <w:sz w:val="24"/>
        </w:rPr>
        <w:t xml:space="preserve">（三级或以上）、信息安全工程师、网络工程师或网络规划设计师、软件设计师或系统架构设计师证书，每位成员应至少持有其中</w:t>
      </w:r>
      <w:r>
        <w:rPr>
          <w:sz w:val="24"/>
        </w:rPr>
        <w:t xml:space="preserve">任意一种有效证书</w:t>
      </w:r>
      <w:r>
        <w:rPr>
          <w:rFonts w:hint="eastAsia"/>
          <w:sz w:val="24"/>
        </w:rPr>
        <w:t xml:space="preserve">，团队整体应覆盖系统集成、网络安全、密码技术、软件开发等相关领域能力（投标文件中须提供所有要求资质证书扫描件）。合同签订后半年内，项目经理与技术负责人不得更换；确需更换时，供应商须提前</w:t>
      </w:r>
      <w:r>
        <w:rPr>
          <w:rFonts w:hint="eastAsia"/>
          <w:sz w:val="24"/>
        </w:rPr>
        <w:t xml:space="preserve">30</w:t>
      </w:r>
      <w:r>
        <w:rPr>
          <w:rFonts w:hint="eastAsia"/>
          <w:sz w:val="24"/>
        </w:rPr>
        <w:t xml:space="preserve">天提交书面申请并经采购人书面批准，更换后人员资质、经验及关键认证不得低于原团队成员水平。</w:t>
      </w:r>
      <w:r/>
    </w:p>
    <w:p>
      <w:pPr>
        <w:ind w:firstLine="480"/>
        <w:spacing w:line="360" w:lineRule="auto"/>
        <w:rPr>
          <w:sz w:val="24"/>
        </w:rPr>
      </w:pPr>
      <w:r>
        <w:rPr>
          <w:rFonts w:eastAsia="楷体"/>
          <w:sz w:val="24"/>
        </w:rPr>
        <w:t xml:space="preserve">4</w:t>
      </w:r>
      <w:r>
        <w:rPr>
          <w:rFonts w:eastAsia="楷体"/>
          <w:sz w:val="24"/>
        </w:rPr>
        <w:t xml:space="preserve">．项目实施要求。</w:t>
      </w:r>
      <w:r>
        <w:rPr>
          <w:rFonts w:hint="eastAsia"/>
          <w:sz w:val="24"/>
        </w:rPr>
        <w:t xml:space="preserve">供应商</w:t>
      </w:r>
      <w:r>
        <w:rPr>
          <w:sz w:val="24"/>
        </w:rPr>
        <w:t xml:space="preserve">需制定全面的项目实施方案，确保项目在</w:t>
      </w:r>
      <w:r>
        <w:rPr>
          <w:rFonts w:hint="eastAsia"/>
          <w:sz w:val="24"/>
        </w:rPr>
        <w:t xml:space="preserve">18</w:t>
      </w:r>
      <w:r>
        <w:rPr>
          <w:sz w:val="24"/>
        </w:rPr>
        <w:t xml:space="preserve">个月总工期内完成。项目整体划分为五个阶段</w:t>
      </w:r>
      <w:r>
        <w:rPr>
          <w:rFonts w:hint="eastAsia"/>
          <w:sz w:val="24"/>
        </w:rPr>
        <w:t xml:space="preserve">：一是</w:t>
      </w:r>
      <w:r>
        <w:rPr>
          <w:sz w:val="24"/>
        </w:rPr>
        <w:t xml:space="preserve">启动与规划阶段</w:t>
      </w:r>
      <w:r>
        <w:rPr>
          <w:rFonts w:hint="eastAsia"/>
          <w:sz w:val="24"/>
        </w:rPr>
        <w:t xml:space="preserve">，</w:t>
      </w:r>
      <w:r>
        <w:rPr>
          <w:sz w:val="24"/>
        </w:rPr>
        <w:t xml:space="preserve">合同签订后</w:t>
      </w:r>
      <w:r>
        <w:rPr>
          <w:sz w:val="24"/>
        </w:rPr>
        <w:t xml:space="preserve">7</w:t>
      </w:r>
      <w:r>
        <w:rPr>
          <w:sz w:val="24"/>
        </w:rPr>
        <w:t xml:space="preserve">日内提交实施计划及风险预案</w:t>
      </w:r>
      <w:r>
        <w:rPr>
          <w:rFonts w:hint="eastAsia"/>
          <w:sz w:val="24"/>
        </w:rPr>
        <w:t xml:space="preserve">；二是</w:t>
      </w:r>
      <w:r>
        <w:rPr>
          <w:sz w:val="24"/>
        </w:rPr>
        <w:t xml:space="preserve">部署与调试阶段</w:t>
      </w:r>
      <w:r>
        <w:rPr>
          <w:rFonts w:hint="eastAsia"/>
          <w:sz w:val="24"/>
        </w:rPr>
        <w:t xml:space="preserve">，</w:t>
      </w:r>
      <w:r>
        <w:rPr>
          <w:sz w:val="24"/>
        </w:rPr>
        <w:t xml:space="preserve">2</w:t>
      </w:r>
      <w:r>
        <w:rPr>
          <w:sz w:val="24"/>
        </w:rPr>
        <w:t xml:space="preserve">个月内完成硬件部署及功能验证</w:t>
      </w:r>
      <w:r>
        <w:rPr>
          <w:rFonts w:hint="eastAsia"/>
          <w:sz w:val="24"/>
        </w:rPr>
        <w:t xml:space="preserve">，</w:t>
      </w:r>
      <w:r>
        <w:rPr>
          <w:sz w:val="24"/>
        </w:rPr>
        <w:t xml:space="preserve">1</w:t>
      </w:r>
      <w:r>
        <w:rPr>
          <w:sz w:val="24"/>
        </w:rPr>
        <w:t xml:space="preserve">个月内实现与第三方系统接口对接，输出联调报告并完成初验前置</w:t>
      </w:r>
      <w:r>
        <w:rPr>
          <w:rFonts w:hint="eastAsia"/>
          <w:sz w:val="24"/>
        </w:rPr>
        <w:t xml:space="preserve">工作；三是</w:t>
      </w:r>
      <w:r>
        <w:rPr>
          <w:sz w:val="24"/>
        </w:rPr>
        <w:t xml:space="preserve">初验</w:t>
      </w:r>
      <w:r>
        <w:rPr>
          <w:rFonts w:hint="eastAsia"/>
          <w:sz w:val="24"/>
        </w:rPr>
        <w:t xml:space="preserve">与</w:t>
      </w:r>
      <w:r>
        <w:rPr>
          <w:sz w:val="24"/>
        </w:rPr>
        <w:t xml:space="preserve">试运行阶段</w:t>
      </w:r>
      <w:r>
        <w:rPr>
          <w:rFonts w:hint="eastAsia"/>
          <w:sz w:val="24"/>
        </w:rPr>
        <w:t xml:space="preserve">，</w:t>
      </w:r>
      <w:r>
        <w:rPr>
          <w:sz w:val="24"/>
        </w:rPr>
        <w:t xml:space="preserve">部署调试完成后</w:t>
      </w:r>
      <w:r>
        <w:rPr>
          <w:sz w:val="24"/>
        </w:rPr>
        <w:t xml:space="preserve">30</w:t>
      </w:r>
      <w:r>
        <w:rPr>
          <w:sz w:val="24"/>
        </w:rPr>
        <w:t xml:space="preserve">日内组织</w:t>
      </w:r>
      <w:r>
        <w:rPr>
          <w:rFonts w:hint="eastAsia"/>
          <w:sz w:val="24"/>
        </w:rPr>
        <w:t xml:space="preserve">初验</w:t>
      </w:r>
      <w:r>
        <w:rPr>
          <w:sz w:val="24"/>
        </w:rPr>
        <w:t xml:space="preserve">，验收通过后立即进入试运行</w:t>
      </w:r>
      <w:r>
        <w:rPr>
          <w:rFonts w:hint="eastAsia"/>
          <w:sz w:val="24"/>
        </w:rPr>
        <w:t xml:space="preserve">，试运行不少于</w:t>
      </w:r>
      <w:r>
        <w:rPr>
          <w:rFonts w:hint="eastAsia"/>
          <w:sz w:val="24"/>
        </w:rPr>
        <w:t xml:space="preserve">3</w:t>
      </w:r>
      <w:r>
        <w:rPr>
          <w:rFonts w:hint="eastAsia"/>
          <w:sz w:val="24"/>
        </w:rPr>
        <w:t xml:space="preserve">个月，期间系统可用率≥</w:t>
      </w:r>
      <w:r>
        <w:rPr>
          <w:rFonts w:hint="eastAsia"/>
          <w:sz w:val="24"/>
        </w:rPr>
        <w:t xml:space="preserve">99.9%</w:t>
      </w:r>
      <w:r>
        <w:rPr>
          <w:rFonts w:hint="eastAsia"/>
          <w:sz w:val="24"/>
        </w:rPr>
        <w:t xml:space="preserve">（</w:t>
      </w:r>
      <w:r>
        <w:rPr>
          <w:rFonts w:hint="eastAsia"/>
          <w:sz w:val="24"/>
        </w:rPr>
        <w:t xml:space="preserve">7</w:t>
      </w:r>
      <w:r>
        <w:rPr>
          <w:rFonts w:hint="eastAsia"/>
          <w:sz w:val="24"/>
        </w:rPr>
        <w:t xml:space="preserve">×</w:t>
      </w:r>
      <w:r>
        <w:rPr>
          <w:rFonts w:hint="eastAsia"/>
          <w:sz w:val="24"/>
        </w:rPr>
        <w:t xml:space="preserve">24</w:t>
      </w:r>
      <w:r>
        <w:rPr>
          <w:rFonts w:hint="eastAsia"/>
          <w:sz w:val="24"/>
        </w:rPr>
        <w:t xml:space="preserve">小时监控），所有功能缺陷</w:t>
      </w:r>
      <w:r>
        <w:rPr>
          <w:rFonts w:hint="eastAsia"/>
          <w:sz w:val="24"/>
        </w:rPr>
        <w:t xml:space="preserve">100%</w:t>
      </w:r>
      <w:r>
        <w:rPr>
          <w:rFonts w:hint="eastAsia"/>
          <w:sz w:val="24"/>
        </w:rPr>
        <w:t xml:space="preserve">修复完成，供应商须驻场保障；四是正式运行与质保期阶段，试运行期间问题清零后转入正式运行并启动质保期，质保期为三年；五是竣工验收</w:t>
      </w:r>
      <w:r>
        <w:rPr>
          <w:sz w:val="24"/>
        </w:rPr>
        <w:t xml:space="preserve">阶段</w:t>
      </w:r>
      <w:r>
        <w:rPr>
          <w:rFonts w:hint="eastAsia"/>
          <w:sz w:val="24"/>
        </w:rPr>
        <w:t xml:space="preserve">，质保期结束前</w:t>
      </w:r>
      <w:r>
        <w:rPr>
          <w:rFonts w:hint="eastAsia"/>
          <w:sz w:val="24"/>
        </w:rPr>
        <w:t xml:space="preserve">20</w:t>
      </w:r>
      <w:r>
        <w:rPr>
          <w:rFonts w:hint="eastAsia"/>
          <w:sz w:val="24"/>
        </w:rPr>
        <w:t xml:space="preserve">个工作日内申请竣工验收，</w:t>
      </w:r>
      <w:r>
        <w:rPr>
          <w:sz w:val="24"/>
        </w:rPr>
        <w:t xml:space="preserve">完成项目闭环。关键里程碑节点（硬件部署、初验、</w:t>
      </w:r>
      <w:r>
        <w:rPr>
          <w:rFonts w:hint="eastAsia"/>
          <w:sz w:val="24"/>
        </w:rPr>
        <w:t xml:space="preserve">竣工验收</w:t>
      </w:r>
      <w:r>
        <w:rPr>
          <w:sz w:val="24"/>
        </w:rPr>
        <w:t xml:space="preserve">）延误不得超过</w:t>
      </w:r>
      <w:r>
        <w:rPr>
          <w:sz w:val="24"/>
        </w:rPr>
        <w:t xml:space="preserve">15</w:t>
      </w:r>
      <w:r>
        <w:rPr>
          <w:sz w:val="24"/>
        </w:rPr>
        <w:t xml:space="preserve">日，否则按合同额</w:t>
      </w:r>
      <w:r>
        <w:rPr>
          <w:sz w:val="24"/>
        </w:rPr>
        <w:t xml:space="preserve">0.</w:t>
      </w:r>
      <w:r>
        <w:rPr>
          <w:rFonts w:hint="eastAsia"/>
          <w:sz w:val="24"/>
        </w:rPr>
        <w:t xml:space="preserve">2</w:t>
      </w:r>
      <w:r>
        <w:rPr>
          <w:sz w:val="24"/>
        </w:rPr>
        <w:t xml:space="preserve">%/</w:t>
      </w:r>
      <w:r>
        <w:rPr>
          <w:sz w:val="24"/>
        </w:rPr>
        <w:t xml:space="preserve">日计罚。</w:t>
      </w:r>
      <w:r>
        <w:rPr>
          <w:rFonts w:hint="eastAsia"/>
          <w:sz w:val="24"/>
        </w:rPr>
        <w:t xml:space="preserve">供应商</w:t>
      </w:r>
      <w:r>
        <w:rPr>
          <w:sz w:val="24"/>
        </w:rPr>
        <w:t xml:space="preserve">须与采购人联合成立项目管理组，</w:t>
      </w:r>
      <w:r>
        <w:rPr>
          <w:sz w:val="24"/>
        </w:rPr>
        <w:t xml:space="preserve">明确双方职责边界，建立分级沟通机制：实行周进度跟踪与月度决策层汇报制度，并设立应急响应通道，重大风险需在</w:t>
      </w:r>
      <w:r>
        <w:rPr>
          <w:rFonts w:hint="eastAsia"/>
          <w:sz w:val="24"/>
        </w:rPr>
        <w:t xml:space="preserve">24</w:t>
      </w:r>
      <w:r>
        <w:rPr>
          <w:sz w:val="24"/>
        </w:rPr>
        <w:t xml:space="preserve">小时内升级至双方管理层。项目实施采用</w:t>
      </w:r>
      <w:r>
        <w:rPr>
          <w:sz w:val="24"/>
        </w:rPr>
        <w:t xml:space="preserve">“</w:t>
      </w:r>
      <w:r>
        <w:rPr>
          <w:sz w:val="24"/>
        </w:rPr>
        <w:t xml:space="preserve">设计</w:t>
      </w:r>
      <w:r>
        <w:rPr>
          <w:sz w:val="24"/>
        </w:rPr>
        <w:t xml:space="preserve">-</w:t>
      </w:r>
      <w:r>
        <w:rPr>
          <w:sz w:val="24"/>
        </w:rPr>
        <w:t xml:space="preserve">开发</w:t>
      </w:r>
      <w:r>
        <w:rPr>
          <w:sz w:val="24"/>
        </w:rPr>
        <w:t xml:space="preserve">-</w:t>
      </w:r>
      <w:r>
        <w:rPr>
          <w:sz w:val="24"/>
        </w:rPr>
        <w:t xml:space="preserve">交付</w:t>
      </w:r>
      <w:r>
        <w:rPr>
          <w:sz w:val="24"/>
        </w:rPr>
        <w:t xml:space="preserve">-</w:t>
      </w:r>
      <w:r>
        <w:rPr>
          <w:sz w:val="24"/>
        </w:rPr>
        <w:t xml:space="preserve">运维</w:t>
      </w:r>
      <w:r>
        <w:rPr>
          <w:sz w:val="24"/>
        </w:rPr>
        <w:t xml:space="preserve">”</w:t>
      </w:r>
      <w:r>
        <w:rPr>
          <w:sz w:val="24"/>
        </w:rPr>
        <w:t xml:space="preserve">标准化流程，涵盖需求协同设计、迭代开发、标准化交付及持续运维（试运行期间提供</w:t>
      </w:r>
      <w:r>
        <w:rPr>
          <w:sz w:val="24"/>
        </w:rPr>
        <w:t xml:space="preserve">SLA</w:t>
      </w:r>
      <w:r>
        <w:rPr>
          <w:sz w:val="24"/>
        </w:rPr>
        <w:t xml:space="preserve">保障）。质量控制需遵循</w:t>
      </w:r>
      <w:r>
        <w:rPr>
          <w:sz w:val="24"/>
        </w:rPr>
        <w:t xml:space="preserve">ISO9001</w:t>
      </w:r>
      <w:r>
        <w:rPr>
          <w:sz w:val="24"/>
        </w:rPr>
        <w:t xml:space="preserve">质量管理体系及《信息安全技术信息系统密码应用基本要求》（</w:t>
      </w:r>
      <w:r>
        <w:rPr>
          <w:sz w:val="24"/>
        </w:rPr>
        <w:t xml:space="preserve">GB/T 39786-2021</w:t>
      </w:r>
      <w:r>
        <w:rPr>
          <w:sz w:val="24"/>
        </w:rPr>
        <w:t xml:space="preserve">），关键节点由采购人、监理方联合评审。</w:t>
      </w:r>
      <w:r/>
    </w:p>
    <w:p>
      <w:pPr>
        <w:ind w:firstLine="480"/>
        <w:spacing w:line="360" w:lineRule="auto"/>
        <w:rPr>
          <w:sz w:val="24"/>
        </w:rPr>
      </w:pPr>
      <w:r>
        <w:rPr>
          <w:rFonts w:eastAsia="楷体"/>
          <w:sz w:val="24"/>
        </w:rPr>
        <w:t xml:space="preserve">5</w:t>
      </w:r>
      <w:r>
        <w:rPr>
          <w:rFonts w:eastAsia="楷体"/>
          <w:sz w:val="24"/>
        </w:rPr>
        <w:t xml:space="preserve">．培训要求。</w:t>
      </w:r>
      <w:r>
        <w:rPr>
          <w:rFonts w:hint="eastAsia"/>
          <w:sz w:val="24"/>
        </w:rPr>
        <w:t xml:space="preserve">供应商</w:t>
      </w:r>
      <w:r>
        <w:rPr>
          <w:sz w:val="24"/>
        </w:rPr>
        <w:t xml:space="preserve">须提供覆盖密码服务资源池全生命周期的培训服务，确保采购人能够有效使用、管理和维护系统。供应商须在投标响应文件中提交一份全面、详细的培训方案（含培训目标、内容、对象、方式、时间、地点、师资及考核机制），经采购人审核后实施。培训内容须区分三类对象定制化设计：</w:t>
      </w:r>
      <w:r>
        <w:rPr>
          <w:rFonts w:hint="eastAsia"/>
          <w:sz w:val="24"/>
        </w:rPr>
        <w:t xml:space="preserve">对于</w:t>
      </w:r>
      <w:r>
        <w:rPr>
          <w:sz w:val="24"/>
        </w:rPr>
        <w:t xml:space="preserve">运维管理人员</w:t>
      </w:r>
      <w:r>
        <w:rPr>
          <w:rFonts w:hint="eastAsia"/>
          <w:sz w:val="24"/>
        </w:rPr>
        <w:t xml:space="preserve">，</w:t>
      </w:r>
      <w:r>
        <w:rPr>
          <w:sz w:val="24"/>
        </w:rPr>
        <w:t xml:space="preserve">侧重系统部署、监控、故障处理、升级维护及密码设备管理；</w:t>
      </w:r>
      <w:r>
        <w:rPr>
          <w:rFonts w:hint="eastAsia"/>
          <w:sz w:val="24"/>
        </w:rPr>
        <w:t xml:space="preserve">对于</w:t>
      </w:r>
      <w:r>
        <w:rPr>
          <w:sz w:val="24"/>
        </w:rPr>
        <w:t xml:space="preserve">租户</w:t>
      </w:r>
      <w:r>
        <w:rPr>
          <w:rFonts w:hint="eastAsia"/>
          <w:sz w:val="24"/>
        </w:rPr>
        <w:t xml:space="preserve">，</w:t>
      </w:r>
      <w:r>
        <w:rPr>
          <w:sz w:val="24"/>
        </w:rPr>
        <w:t xml:space="preserve">聚焦服务申请流程、自助操作（如密钥管理、</w:t>
      </w:r>
      <w:r>
        <w:rPr>
          <w:sz w:val="24"/>
        </w:rPr>
        <w:t xml:space="preserve">API</w:t>
      </w:r>
      <w:r>
        <w:rPr>
          <w:sz w:val="24"/>
        </w:rPr>
        <w:t xml:space="preserve">集成）、常见问题排查；系统管理员、安全管理员需掌握高级配置、权限管理及安全审计。培训方式采用现场集中授课、远程在线指导及关键岗位一对一辅导相结合，由具备专业资质的工程师授课，确保运维人员能独立处理系统全流程运维，租户能熟练操作自助服务。供应商须提供完整中文教材及配套资料（技术手册、操作指南、</w:t>
      </w:r>
      <w:r>
        <w:rPr>
          <w:sz w:val="24"/>
        </w:rPr>
        <w:t xml:space="preserve">API</w:t>
      </w:r>
      <w:r>
        <w:rPr>
          <w:sz w:val="24"/>
        </w:rPr>
        <w:t xml:space="preserve">文档等），内容需实时更新并与系统版本同步，验收时交付电子版。三年质保期内需根据系统升级或采购</w:t>
      </w:r>
      <w:r>
        <w:rPr>
          <w:rFonts w:hint="eastAsia"/>
          <w:sz w:val="24"/>
        </w:rPr>
        <w:t xml:space="preserve">人</w:t>
      </w:r>
      <w:r>
        <w:rPr>
          <w:sz w:val="24"/>
        </w:rPr>
        <w:t xml:space="preserve">需求，提供必要的补充培训或进阶培训服务。</w:t>
      </w:r>
      <w:r/>
    </w:p>
    <w:p>
      <w:pPr>
        <w:ind w:firstLine="480"/>
        <w:spacing w:line="360" w:lineRule="auto"/>
        <w:rPr>
          <w:sz w:val="24"/>
        </w:rPr>
      </w:pPr>
      <w:r>
        <w:rPr>
          <w:rFonts w:eastAsia="楷体"/>
          <w:sz w:val="24"/>
        </w:rPr>
        <w:t xml:space="preserve">6</w:t>
      </w:r>
      <w:r>
        <w:rPr>
          <w:rFonts w:eastAsia="楷体"/>
          <w:sz w:val="24"/>
        </w:rPr>
        <w:t xml:space="preserve">．售后服务要求。</w:t>
      </w:r>
      <w:r>
        <w:rPr>
          <w:b/>
          <w:bCs/>
          <w:i/>
          <w:iCs/>
          <w:sz w:val="24"/>
          <w:u w:val="single"/>
        </w:rPr>
        <w:t xml:space="preserve">供应商</w:t>
      </w:r>
      <w:r>
        <w:rPr>
          <w:rFonts w:hint="eastAsia"/>
          <w:b/>
          <w:bCs/>
          <w:i/>
          <w:iCs/>
          <w:sz w:val="24"/>
          <w:u w:val="single"/>
        </w:rPr>
        <w:t xml:space="preserve">须</w:t>
      </w:r>
      <w:r>
        <w:rPr>
          <w:b/>
          <w:bCs/>
          <w:i/>
          <w:iCs/>
          <w:sz w:val="24"/>
          <w:u w:val="single"/>
        </w:rPr>
        <w:t xml:space="preserve">提供三年质保服务（自系统</w:t>
      </w:r>
      <w:r>
        <w:rPr>
          <w:rFonts w:hint="eastAsia"/>
          <w:b/>
          <w:bCs/>
          <w:i/>
          <w:iCs/>
          <w:sz w:val="24"/>
          <w:u w:val="single"/>
        </w:rPr>
        <w:t xml:space="preserve">正式运行之日</w:t>
      </w:r>
      <w:r>
        <w:rPr>
          <w:b/>
          <w:bCs/>
          <w:i/>
          <w:iCs/>
          <w:sz w:val="24"/>
          <w:u w:val="single"/>
        </w:rPr>
        <w:t xml:space="preserve">起计</w:t>
      </w:r>
      <w:r>
        <w:rPr>
          <w:rFonts w:hint="eastAsia"/>
          <w:b/>
          <w:bCs/>
          <w:i/>
          <w:iCs/>
          <w:sz w:val="24"/>
          <w:u w:val="single"/>
        </w:rPr>
        <w:t xml:space="preserve">算</w:t>
      </w:r>
      <w:r>
        <w:rPr>
          <w:b/>
          <w:bCs/>
          <w:i/>
          <w:iCs/>
          <w:sz w:val="24"/>
          <w:u w:val="single"/>
        </w:rPr>
        <w:t xml:space="preserve">），覆盖密码服务资源池全部软硬件产品（含密码服务平台、密钥管理系统、云服务器密码机等），并承诺永久授权使用。</w:t>
      </w:r>
      <w:r>
        <w:rPr>
          <w:sz w:val="24"/>
        </w:rPr>
        <w:t xml:space="preserve">提供</w:t>
      </w:r>
      <w:r>
        <w:rPr>
          <w:sz w:val="24"/>
        </w:rPr>
        <w:t xml:space="preserve">7×24</w:t>
      </w:r>
      <w:r>
        <w:rPr>
          <w:sz w:val="24"/>
        </w:rPr>
        <w:t xml:space="preserve">小时售后保障服务，包括故障修复、版本迭代、安全加固等。（</w:t>
      </w:r>
      <w:r>
        <w:rPr>
          <w:sz w:val="24"/>
        </w:rPr>
        <w:t xml:space="preserve">1</w:t>
      </w:r>
      <w:r>
        <w:rPr>
          <w:sz w:val="24"/>
        </w:rPr>
        <w:t xml:space="preserve">）服务响应实行分级时效机制：普通咨询（如功能使用指导）</w:t>
      </w:r>
      <w:r>
        <w:rPr>
          <w:rFonts w:hint="eastAsia"/>
          <w:sz w:val="24"/>
        </w:rPr>
        <w:t xml:space="preserve">须</w:t>
      </w:r>
      <w:r>
        <w:rPr>
          <w:sz w:val="24"/>
        </w:rPr>
        <w:t xml:space="preserve">2</w:t>
      </w:r>
      <w:r>
        <w:rPr>
          <w:sz w:val="24"/>
        </w:rPr>
        <w:t xml:space="preserve">小时内响应（工作日</w:t>
      </w:r>
      <w:r>
        <w:rPr>
          <w:sz w:val="24"/>
        </w:rPr>
        <w:t xml:space="preserve">9:00-18:00</w:t>
      </w:r>
      <w:r>
        <w:rPr>
          <w:sz w:val="24"/>
        </w:rPr>
        <w:t xml:space="preserve">）；一般故障（不影响核心业务）</w:t>
      </w:r>
      <w:r>
        <w:rPr>
          <w:rFonts w:hint="eastAsia"/>
          <w:sz w:val="24"/>
        </w:rPr>
        <w:t xml:space="preserve">须</w:t>
      </w:r>
      <w:r>
        <w:rPr>
          <w:sz w:val="24"/>
        </w:rPr>
        <w:t xml:space="preserve">1</w:t>
      </w:r>
      <w:r>
        <w:rPr>
          <w:sz w:val="24"/>
        </w:rPr>
        <w:t xml:space="preserve">小时内</w:t>
      </w:r>
      <w:r>
        <w:rPr>
          <w:rFonts w:hint="eastAsia"/>
          <w:sz w:val="24"/>
        </w:rPr>
        <w:t xml:space="preserve">响应</w:t>
      </w:r>
      <w:r>
        <w:rPr>
          <w:sz w:val="24"/>
        </w:rPr>
        <w:t xml:space="preserve">，</w:t>
      </w:r>
      <w:r>
        <w:rPr>
          <w:rFonts w:hint="eastAsia"/>
          <w:sz w:val="24"/>
        </w:rPr>
        <w:t xml:space="preserve">8</w:t>
      </w:r>
      <w:r>
        <w:rPr>
          <w:sz w:val="24"/>
        </w:rPr>
        <w:t xml:space="preserve">小时内</w:t>
      </w:r>
      <w:r>
        <w:rPr>
          <w:rFonts w:hint="eastAsia"/>
          <w:sz w:val="24"/>
        </w:rPr>
        <w:t xml:space="preserve">解决</w:t>
      </w:r>
      <w:r>
        <w:rPr>
          <w:sz w:val="24"/>
        </w:rPr>
        <w:t xml:space="preserve">；重大故障（业务中断）</w:t>
      </w:r>
      <w:r>
        <w:rPr>
          <w:rFonts w:hint="eastAsia"/>
          <w:sz w:val="24"/>
        </w:rPr>
        <w:t xml:space="preserve">须</w:t>
      </w:r>
      <w:r>
        <w:rPr>
          <w:sz w:val="24"/>
        </w:rPr>
        <w:t xml:space="preserve">30</w:t>
      </w:r>
      <w:r>
        <w:rPr>
          <w:sz w:val="24"/>
        </w:rPr>
        <w:t xml:space="preserve">分钟</w:t>
      </w:r>
      <w:r>
        <w:rPr>
          <w:rFonts w:hint="eastAsia"/>
          <w:sz w:val="24"/>
        </w:rPr>
        <w:t xml:space="preserve">内</w:t>
      </w:r>
      <w:r>
        <w:rPr>
          <w:sz w:val="24"/>
        </w:rPr>
        <w:t xml:space="preserve">响应，</w:t>
      </w:r>
      <w:r>
        <w:rPr>
          <w:sz w:val="24"/>
        </w:rPr>
        <w:t xml:space="preserve">2</w:t>
      </w:r>
      <w:r>
        <w:rPr>
          <w:sz w:val="24"/>
        </w:rPr>
        <w:t xml:space="preserve">小时内工程师抵达现场，</w:t>
      </w:r>
      <w:r>
        <w:rPr>
          <w:rFonts w:hint="eastAsia"/>
          <w:sz w:val="24"/>
        </w:rPr>
        <w:t xml:space="preserve">4</w:t>
      </w:r>
      <w:r>
        <w:rPr>
          <w:sz w:val="24"/>
        </w:rPr>
        <w:t xml:space="preserve">小时内</w:t>
      </w:r>
      <w:r>
        <w:rPr>
          <w:rFonts w:hint="eastAsia"/>
          <w:sz w:val="24"/>
        </w:rPr>
        <w:t xml:space="preserve">解决</w:t>
      </w:r>
      <w:r>
        <w:rPr>
          <w:sz w:val="24"/>
        </w:rPr>
        <w:t xml:space="preserve">。（</w:t>
      </w:r>
      <w:r>
        <w:rPr>
          <w:sz w:val="24"/>
        </w:rPr>
        <w:t xml:space="preserve">2</w:t>
      </w:r>
      <w:r>
        <w:rPr>
          <w:sz w:val="24"/>
        </w:rPr>
        <w:t xml:space="preserve">）供应商</w:t>
      </w:r>
      <w:r>
        <w:rPr>
          <w:rFonts w:hint="eastAsia"/>
          <w:sz w:val="24"/>
        </w:rPr>
        <w:t xml:space="preserve">须</w:t>
      </w:r>
      <w:r>
        <w:rPr>
          <w:sz w:val="24"/>
        </w:rPr>
        <w:t xml:space="preserve">提供以下运维服务：一是日常监控与维护，负责密码服务资源池（包括密码服务平台、密钥管理系统、云服务器密码机、签名验签服务器等软硬件）的日常运行状态监控、日志分析、性能优化、故障排查与处理。二是基础运维操作，执行平台及组件的启停、备份、恢复、补丁更新、配置变更等基础运维操作。三</w:t>
      </w:r>
      <w:r>
        <w:rPr>
          <w:sz w:val="24"/>
        </w:rPr>
        <w:t xml:space="preserve">是技术支持与响应，为租户提供密码服务接入、使用、故障排除的一线技术支持。四是应急保障，</w:t>
      </w:r>
      <w:r>
        <w:rPr>
          <w:b/>
          <w:bCs/>
          <w:i/>
          <w:iCs/>
          <w:sz w:val="24"/>
          <w:u w:val="single"/>
        </w:rPr>
        <w:t xml:space="preserve">在重大活动、重要会议、安全检查等关键时期，根据采购人要求提供现场值守和重点保障，确保平台稳定运行。</w:t>
      </w:r>
      <w:r>
        <w:rPr>
          <w:sz w:val="24"/>
        </w:rPr>
        <w:t xml:space="preserve">五是知识转移，定期向采购人运维团队进行技术培训和知识转移，提升其自主运维能力。</w:t>
      </w:r>
      <w:r>
        <w:rPr>
          <w:rFonts w:hint="eastAsia"/>
          <w:sz w:val="24"/>
        </w:rPr>
        <w:t xml:space="preserve">六</w:t>
      </w:r>
      <w:r>
        <w:rPr>
          <w:sz w:val="24"/>
        </w:rPr>
        <w:t xml:space="preserve">是定期巡检，每月开展现场全面检测并提交《巡检报告》（含运行指标、风险预警及改进建议）。七是预防性维护，每季度执行密码设备固件升级及安全补丁部署，每年组织灾备演练</w:t>
      </w:r>
      <w:r>
        <w:rPr>
          <w:rFonts w:hint="eastAsia"/>
          <w:sz w:val="24"/>
        </w:rPr>
        <w:t xml:space="preserve">。</w:t>
      </w:r>
      <w:r>
        <w:rPr>
          <w:sz w:val="24"/>
        </w:rPr>
        <w:t xml:space="preserve">（</w:t>
      </w:r>
      <w:r>
        <w:rPr>
          <w:sz w:val="24"/>
        </w:rPr>
        <w:t xml:space="preserve">3</w:t>
      </w:r>
      <w:r>
        <w:rPr>
          <w:sz w:val="24"/>
        </w:rPr>
        <w:t xml:space="preserve">）驻场服务：</w:t>
      </w:r>
      <w:r>
        <w:rPr>
          <w:rFonts w:hint="eastAsia"/>
          <w:b/>
          <w:bCs/>
          <w:i/>
          <w:iCs/>
          <w:sz w:val="24"/>
          <w:u w:val="single"/>
        </w:rPr>
        <w:t xml:space="preserve">供应商须提供至少</w:t>
      </w:r>
      <w:r>
        <w:rPr>
          <w:b/>
          <w:bCs/>
          <w:i/>
          <w:iCs/>
          <w:sz w:val="24"/>
          <w:u w:val="single"/>
        </w:rPr>
        <w:t xml:space="preserve">1</w:t>
      </w:r>
      <w:r>
        <w:rPr>
          <w:b/>
          <w:bCs/>
          <w:i/>
          <w:iCs/>
          <w:sz w:val="24"/>
          <w:u w:val="single"/>
        </w:rPr>
        <w:t xml:space="preserve">名原厂工程师（所属厂商须为</w:t>
      </w:r>
      <w:r>
        <w:rPr>
          <w:rFonts w:hint="eastAsia"/>
          <w:b/>
          <w:bCs/>
          <w:i/>
          <w:iCs/>
          <w:sz w:val="24"/>
          <w:u w:val="single"/>
        </w:rPr>
        <w:t xml:space="preserve">所投</w:t>
      </w:r>
      <w:r>
        <w:rPr>
          <w:b/>
          <w:bCs/>
          <w:i/>
          <w:iCs/>
          <w:sz w:val="24"/>
          <w:u w:val="single"/>
        </w:rPr>
        <w:t xml:space="preserve">云服务器密码机或密码服务平台厂商）进行为期三年的驻场运维服务，</w:t>
      </w:r>
      <w:r>
        <w:rPr>
          <w:rFonts w:hint="eastAsia"/>
          <w:b/>
          <w:bCs/>
          <w:i/>
          <w:iCs/>
          <w:sz w:val="24"/>
          <w:u w:val="single"/>
        </w:rPr>
        <w:t xml:space="preserve">该</w:t>
      </w:r>
      <w:r>
        <w:rPr>
          <w:b/>
          <w:bCs/>
          <w:i/>
          <w:iCs/>
          <w:sz w:val="24"/>
          <w:u w:val="single"/>
        </w:rPr>
        <w:t xml:space="preserve">工程师须承担日常运维及业务管理工作，具备良好的沟通能力和服务意识，熟悉国产密码算法、密码设备原理、密码服务平台技术及本项目所使用</w:t>
      </w:r>
      <w:r>
        <w:rPr>
          <w:rFonts w:hint="eastAsia"/>
          <w:b/>
          <w:bCs/>
          <w:i/>
          <w:iCs/>
          <w:sz w:val="24"/>
          <w:u w:val="single"/>
        </w:rPr>
        <w:t xml:space="preserve">的</w:t>
      </w:r>
      <w:r>
        <w:rPr>
          <w:b/>
          <w:bCs/>
          <w:i/>
          <w:iCs/>
          <w:sz w:val="24"/>
          <w:u w:val="single"/>
        </w:rPr>
        <w:t xml:space="preserve">国产服务器、操作系统、数据库、中间件等环境。</w:t>
      </w:r>
      <w:r>
        <w:rPr>
          <w:sz w:val="24"/>
        </w:rPr>
        <w:t xml:space="preserve">该驻场工程师</w:t>
      </w:r>
      <w:r>
        <w:rPr>
          <w:rFonts w:hint="eastAsia"/>
          <w:sz w:val="24"/>
        </w:rPr>
        <w:t xml:space="preserve">须具有</w:t>
      </w:r>
      <w:r>
        <w:rPr>
          <w:sz w:val="24"/>
        </w:rPr>
        <w:t xml:space="preserve">有效</w:t>
      </w:r>
      <w:r>
        <w:rPr>
          <w:rFonts w:hint="eastAsia"/>
          <w:sz w:val="24"/>
        </w:rPr>
        <w:t xml:space="preserve">的密码技术应用员（三级及以上）证书，投标文件须提相关证书、投标截止日前近半年内（至少</w:t>
      </w:r>
      <w:r>
        <w:rPr>
          <w:sz w:val="24"/>
        </w:rPr>
        <w:t xml:space="preserve">1</w:t>
      </w:r>
      <w:r>
        <w:rPr>
          <w:sz w:val="24"/>
        </w:rPr>
        <w:t xml:space="preserve">个月</w:t>
      </w:r>
      <w:r>
        <w:rPr>
          <w:rFonts w:hint="eastAsia"/>
          <w:sz w:val="24"/>
        </w:rPr>
        <w:t xml:space="preserve">）</w:t>
      </w:r>
      <w:r>
        <w:rPr>
          <w:sz w:val="24"/>
        </w:rPr>
        <w:t xml:space="preserve">的社保缴纳</w:t>
      </w:r>
      <w:r>
        <w:rPr>
          <w:rFonts w:hint="eastAsia"/>
          <w:sz w:val="24"/>
        </w:rPr>
        <w:t xml:space="preserve">证明或劳动合同</w:t>
      </w:r>
      <w:r>
        <w:rPr>
          <w:sz w:val="24"/>
        </w:rPr>
        <w:t xml:space="preserve">证明</w:t>
      </w:r>
      <w:r>
        <w:rPr>
          <w:rFonts w:hint="eastAsia"/>
          <w:sz w:val="24"/>
        </w:rPr>
        <w:t xml:space="preserve">、</w:t>
      </w:r>
      <w:r>
        <w:rPr>
          <w:sz w:val="24"/>
        </w:rPr>
        <w:t xml:space="preserve">身份证扫描件（加盖</w:t>
      </w:r>
      <w:r>
        <w:rPr>
          <w:rFonts w:hint="eastAsia"/>
          <w:sz w:val="24"/>
        </w:rPr>
        <w:t xml:space="preserve">投标人</w:t>
      </w:r>
      <w:r>
        <w:rPr>
          <w:sz w:val="24"/>
        </w:rPr>
        <w:t xml:space="preserve">公章）</w:t>
      </w:r>
      <w:r>
        <w:rPr>
          <w:rFonts w:hint="eastAsia"/>
          <w:sz w:val="24"/>
        </w:rPr>
        <w:t xml:space="preserve">。</w:t>
      </w:r>
      <w:r>
        <w:rPr>
          <w:b/>
          <w:bCs/>
          <w:i/>
          <w:iCs/>
          <w:sz w:val="24"/>
          <w:u w:val="single"/>
        </w:rPr>
        <w:t xml:space="preserve">驻场地点为采购人指定地点，驻场人员所产生的差旅、食宿、基础办公用品等费用由供应商承担。</w:t>
      </w:r>
      <w:r>
        <w:rPr>
          <w:sz w:val="24"/>
        </w:rPr>
        <w:t xml:space="preserve">供应商</w:t>
      </w:r>
      <w:r>
        <w:rPr>
          <w:rFonts w:hint="eastAsia"/>
          <w:sz w:val="24"/>
        </w:rPr>
        <w:t xml:space="preserve">可</w:t>
      </w:r>
      <w:r>
        <w:rPr>
          <w:sz w:val="24"/>
        </w:rPr>
        <w:t xml:space="preserve">提供专用密码设备巡检工具及密钥备份工具（非便携式计算机形态，内置国产密码芯片），工具具备生物识别（指纹</w:t>
      </w:r>
      <w:r>
        <w:rPr>
          <w:sz w:val="24"/>
        </w:rPr>
        <w:t xml:space="preserve">/</w:t>
      </w:r>
      <w:r>
        <w:rPr>
          <w:sz w:val="24"/>
        </w:rPr>
        <w:t xml:space="preserve">人脸）、</w:t>
      </w:r>
      <w:r>
        <w:rPr>
          <w:sz w:val="24"/>
        </w:rPr>
        <w:t xml:space="preserve">RJ45/RS232</w:t>
      </w:r>
      <w:r>
        <w:rPr>
          <w:sz w:val="24"/>
        </w:rPr>
        <w:t xml:space="preserve">接口能力，且与密码服务平台异构品牌</w:t>
      </w:r>
      <w:r>
        <w:rPr>
          <w:rFonts w:hint="eastAsia"/>
          <w:sz w:val="24"/>
        </w:rPr>
        <w:t xml:space="preserve">，须具有有效的《商用密码产品认证证书》</w:t>
      </w:r>
      <w:r>
        <w:rPr>
          <w:sz w:val="24"/>
        </w:rPr>
        <w:t xml:space="preserve">。（</w:t>
      </w:r>
      <w:r>
        <w:rPr>
          <w:rFonts w:hint="eastAsia"/>
          <w:sz w:val="24"/>
        </w:rPr>
        <w:t xml:space="preserve">4</w:t>
      </w:r>
      <w:r>
        <w:rPr>
          <w:sz w:val="24"/>
        </w:rPr>
        <w:t xml:space="preserve">）租户侧支持：为</w:t>
      </w:r>
      <w:r>
        <w:rPr>
          <w:sz w:val="24"/>
        </w:rPr>
        <w:t xml:space="preserve">30</w:t>
      </w:r>
      <w:r>
        <w:rPr>
          <w:sz w:val="24"/>
        </w:rPr>
        <w:t xml:space="preserve">个三级等保政务信息系统提供密码应用（改造）方案</w:t>
      </w:r>
      <w:r>
        <w:rPr>
          <w:rFonts w:hint="eastAsia"/>
          <w:sz w:val="24"/>
        </w:rPr>
        <w:t xml:space="preserve">编制</w:t>
      </w:r>
      <w:r>
        <w:rPr>
          <w:sz w:val="24"/>
        </w:rPr>
        <w:t xml:space="preserve">及对接指导；提供标准化</w:t>
      </w:r>
      <w:r>
        <w:rPr>
          <w:sz w:val="24"/>
        </w:rPr>
        <w:t xml:space="preserve">RESTful API/SDK</w:t>
      </w:r>
      <w:r>
        <w:rPr>
          <w:sz w:val="24"/>
        </w:rPr>
        <w:t xml:space="preserve">、对接沙箱环境；每年</w:t>
      </w:r>
      <w:r>
        <w:rPr>
          <w:rFonts w:hint="eastAsia"/>
          <w:sz w:val="24"/>
        </w:rPr>
        <w:t xml:space="preserve">按需</w:t>
      </w:r>
      <w:r>
        <w:rPr>
          <w:sz w:val="24"/>
        </w:rPr>
        <w:t xml:space="preserve">组织密码技术公开课，覆盖密钥管理、密评合规等主题。（</w:t>
      </w:r>
      <w:r>
        <w:rPr>
          <w:rFonts w:hint="eastAsia"/>
          <w:sz w:val="24"/>
        </w:rPr>
        <w:t xml:space="preserve">5</w:t>
      </w:r>
      <w:r>
        <w:rPr>
          <w:sz w:val="24"/>
        </w:rPr>
        <w:t xml:space="preserve">）供应商须在投标文件中进行服务承诺：一是版本升级，质保期内提供功能迭代（如新国密算法支持）及安全补丁；二是信创适配，主动跟踪国产软硬件生态变化，每半年提交兼容性测试报告。（</w:t>
      </w:r>
      <w:r>
        <w:rPr>
          <w:rFonts w:hint="eastAsia"/>
          <w:sz w:val="24"/>
        </w:rPr>
        <w:t xml:space="preserve">6</w:t>
      </w:r>
      <w:r>
        <w:rPr>
          <w:sz w:val="24"/>
        </w:rPr>
        <w:t xml:space="preserve">）违约追责条款：响应超时或故障修复延迟，按单次故障扣罚合同总额</w:t>
      </w:r>
      <w:r>
        <w:rPr>
          <w:sz w:val="24"/>
        </w:rPr>
        <w:t xml:space="preserve">0.1%</w:t>
      </w:r>
      <w:r>
        <w:rPr>
          <w:sz w:val="24"/>
        </w:rPr>
        <w:t xml:space="preserve">（年度累计上限</w:t>
      </w:r>
      <w:r>
        <w:rPr>
          <w:sz w:val="24"/>
        </w:rPr>
        <w:t xml:space="preserve">5%</w:t>
      </w:r>
      <w:r>
        <w:rPr>
          <w:sz w:val="24"/>
        </w:rPr>
        <w:t xml:space="preserve">）；因运维过失导致数据泄露，承担直接经济损失及等保罚则连带责任；未按需提供密评材料或配合整改，采购</w:t>
      </w:r>
      <w:r>
        <w:rPr>
          <w:rFonts w:hint="eastAsia"/>
          <w:sz w:val="24"/>
        </w:rPr>
        <w:t xml:space="preserve">人</w:t>
      </w:r>
      <w:r>
        <w:rPr>
          <w:sz w:val="24"/>
        </w:rPr>
        <w:t xml:space="preserve">有权终止合同并追偿。</w:t>
      </w:r>
      <w:r/>
    </w:p>
    <w:p>
      <w:pPr>
        <w:ind w:firstLine="480"/>
        <w:spacing w:line="360" w:lineRule="auto"/>
        <w:tabs>
          <w:tab w:val="num" w:pos="720" w:leader="none"/>
        </w:tabs>
        <w:rPr>
          <w:sz w:val="24"/>
        </w:rPr>
      </w:pPr>
      <w:r>
        <w:rPr>
          <w:rFonts w:eastAsia="楷体"/>
          <w:sz w:val="24"/>
        </w:rPr>
        <w:t xml:space="preserve">7</w:t>
      </w:r>
      <w:r>
        <w:rPr>
          <w:rFonts w:eastAsia="楷体"/>
          <w:sz w:val="24"/>
        </w:rPr>
        <w:t xml:space="preserve">．</w:t>
      </w:r>
      <w:bookmarkStart w:id="110" w:name="OLE_LINK7"/>
      <w:r>
        <w:rPr>
          <w:rFonts w:eastAsia="楷体"/>
          <w:sz w:val="24"/>
        </w:rPr>
        <w:t xml:space="preserve">测试与验收。</w:t>
      </w:r>
      <w:r>
        <w:rPr>
          <w:sz w:val="24"/>
        </w:rPr>
        <w:t xml:space="preserve">（</w:t>
      </w:r>
      <w:r>
        <w:rPr>
          <w:sz w:val="24"/>
        </w:rPr>
        <w:t xml:space="preserve">1</w:t>
      </w:r>
      <w:r>
        <w:rPr>
          <w:sz w:val="24"/>
        </w:rPr>
        <w:t xml:space="preserve">）</w:t>
      </w:r>
      <w:r>
        <w:rPr>
          <w:rFonts w:hint="eastAsia"/>
          <w:b/>
          <w:bCs/>
          <w:i/>
          <w:iCs/>
          <w:sz w:val="24"/>
          <w:u w:val="single"/>
        </w:rPr>
        <w:t xml:space="preserve">供应商</w:t>
      </w:r>
      <w:r>
        <w:rPr>
          <w:b/>
          <w:bCs/>
          <w:i/>
          <w:iCs/>
          <w:sz w:val="24"/>
          <w:u w:val="single"/>
        </w:rPr>
        <w:t xml:space="preserve">须在最终验收前，委托具有国家级或行业认可的检测资质的第三方权威机构进行全面的系统测试，并出具正式的测试报告</w:t>
      </w:r>
      <w:r>
        <w:rPr>
          <w:rFonts w:hint="eastAsia"/>
          <w:b/>
          <w:bCs/>
          <w:i/>
          <w:iCs/>
          <w:sz w:val="24"/>
          <w:u w:val="single"/>
        </w:rPr>
        <w:t xml:space="preserve">。</w:t>
      </w:r>
      <w:r>
        <w:rPr>
          <w:sz w:val="24"/>
        </w:rPr>
        <w:t xml:space="preserve">测试范围覆盖密码服务资源池全部软硬件系统，功能测试需验证加解密、签名验签、时间戳等密码服务功能；性能测试要求单租户并发请求处理能力不低于</w:t>
      </w:r>
      <w:r>
        <w:rPr>
          <w:sz w:val="24"/>
        </w:rPr>
        <w:t xml:space="preserve">1000TPS</w:t>
      </w:r>
      <w:r>
        <w:rPr>
          <w:sz w:val="24"/>
        </w:rPr>
        <w:t xml:space="preserve">，响应延迟</w:t>
      </w:r>
      <w:r>
        <w:rPr>
          <w:rFonts w:ascii="宋体" w:hAnsi="宋体"/>
          <w:sz w:val="24"/>
        </w:rPr>
        <w:t xml:space="preserve">≤</w:t>
      </w:r>
      <w:r>
        <w:rPr>
          <w:sz w:val="24"/>
        </w:rPr>
        <w:t xml:space="preserve">10</w:t>
      </w:r>
      <w:r>
        <w:rPr>
          <w:sz w:val="24"/>
        </w:rPr>
        <w:t xml:space="preserve">毫秒，满足项目设计中的时间性要求；安全测试需通过渗透测试、漏洞扫描，确保无高危漏洞；</w:t>
      </w:r>
      <w:r>
        <w:rPr>
          <w:rFonts w:hint="eastAsia"/>
          <w:sz w:val="24"/>
        </w:rPr>
        <w:t xml:space="preserve">高可用测试需覆盖单点故障及机房级灾难场景</w:t>
      </w:r>
      <w:r>
        <w:rPr>
          <w:sz w:val="24"/>
        </w:rPr>
        <w:t xml:space="preserve">，</w:t>
      </w:r>
      <w:r>
        <w:rPr>
          <w:rFonts w:hint="eastAsia"/>
          <w:sz w:val="24"/>
        </w:rPr>
        <w:t xml:space="preserve">单节点故障业务中断≤</w:t>
      </w:r>
      <w:r>
        <w:rPr>
          <w:sz w:val="24"/>
        </w:rPr>
        <w:t xml:space="preserve">15</w:t>
      </w:r>
      <w:r>
        <w:rPr>
          <w:sz w:val="24"/>
        </w:rPr>
        <w:t xml:space="preserve">秒且密钥服务</w:t>
      </w:r>
      <w:r>
        <w:rPr>
          <w:sz w:val="24"/>
        </w:rPr>
        <w:t xml:space="preserve">RPO=0</w:t>
      </w:r>
      <w:r>
        <w:rPr>
          <w:rFonts w:hint="eastAsia"/>
          <w:sz w:val="24"/>
        </w:rPr>
        <w:t xml:space="preserve">，</w:t>
      </w:r>
      <w:r>
        <w:rPr>
          <w:sz w:val="24"/>
        </w:rPr>
        <w:t xml:space="preserve">同城双活切换验证业务恢复时间</w:t>
      </w:r>
      <w:r>
        <w:rPr>
          <w:sz w:val="24"/>
        </w:rPr>
        <w:t xml:space="preserve">RTO</w:t>
      </w:r>
      <w:r>
        <w:rPr>
          <w:rFonts w:ascii="宋体" w:hAnsi="宋体"/>
          <w:sz w:val="24"/>
        </w:rPr>
        <w:t xml:space="preserve">≤</w:t>
      </w:r>
      <w:r>
        <w:rPr>
          <w:sz w:val="24"/>
        </w:rPr>
        <w:t xml:space="preserve">5</w:t>
      </w:r>
      <w:r>
        <w:rPr>
          <w:sz w:val="24"/>
        </w:rPr>
        <w:t xml:space="preserve">分钟。（</w:t>
      </w:r>
      <w:r>
        <w:rPr>
          <w:sz w:val="24"/>
        </w:rPr>
        <w:t xml:space="preserve">2</w:t>
      </w:r>
      <w:r>
        <w:rPr>
          <w:sz w:val="24"/>
        </w:rPr>
        <w:t xml:space="preserve">）验收分为</w:t>
      </w:r>
      <w:r>
        <w:rPr>
          <w:rFonts w:hint="eastAsia"/>
          <w:sz w:val="24"/>
        </w:rPr>
        <w:t xml:space="preserve">四</w:t>
      </w:r>
      <w:r>
        <w:rPr>
          <w:sz w:val="24"/>
        </w:rPr>
        <w:t xml:space="preserve">个阶段。</w:t>
      </w:r>
      <w:r>
        <w:rPr>
          <w:rFonts w:hint="eastAsia"/>
          <w:sz w:val="24"/>
        </w:rPr>
        <w:t xml:space="preserve">项目验收严格遵循初验、试运行、正式运行、竣工验收四阶段递进式流程。一是初验：项目</w:t>
      </w:r>
      <w:r>
        <w:rPr>
          <w:sz w:val="24"/>
        </w:rPr>
        <w:t xml:space="preserve">部署</w:t>
      </w:r>
      <w:r>
        <w:rPr>
          <w:rFonts w:hint="eastAsia"/>
          <w:sz w:val="24"/>
        </w:rPr>
        <w:t xml:space="preserve">完成且</w:t>
      </w:r>
      <w:r>
        <w:rPr>
          <w:sz w:val="24"/>
        </w:rPr>
        <w:t xml:space="preserve">通过信息安全等级保护测评（三级）及商用密码应用安全性评估（三级</w:t>
      </w:r>
      <w:r>
        <w:rPr>
          <w:rFonts w:hint="eastAsia"/>
          <w:sz w:val="24"/>
        </w:rPr>
        <w:t xml:space="preserve">）后，由采购人</w:t>
      </w:r>
      <w:r>
        <w:rPr>
          <w:sz w:val="24"/>
        </w:rPr>
        <w:t xml:space="preserve">组织验收，</w:t>
      </w:r>
      <w:r>
        <w:rPr>
          <w:rFonts w:hint="eastAsia"/>
          <w:sz w:val="24"/>
        </w:rPr>
        <w:t xml:space="preserve">供应商</w:t>
      </w:r>
      <w:r>
        <w:rPr>
          <w:sz w:val="24"/>
        </w:rPr>
        <w:t xml:space="preserve">须</w:t>
      </w:r>
      <w:r>
        <w:rPr>
          <w:rFonts w:hint="eastAsia"/>
          <w:sz w:val="24"/>
        </w:rPr>
        <w:t xml:space="preserve">同步</w:t>
      </w:r>
      <w:r>
        <w:rPr>
          <w:sz w:val="24"/>
        </w:rPr>
        <w:t xml:space="preserve">移交全部管理员权限</w:t>
      </w:r>
      <w:r>
        <w:rPr>
          <w:rFonts w:hint="eastAsia"/>
          <w:sz w:val="24"/>
        </w:rPr>
        <w:t xml:space="preserve">。</w:t>
      </w:r>
      <w:r>
        <w:rPr>
          <w:sz w:val="24"/>
        </w:rPr>
        <w:t xml:space="preserve">若</w:t>
      </w:r>
      <w:r>
        <w:rPr>
          <w:rFonts w:hint="eastAsia"/>
          <w:sz w:val="24"/>
        </w:rPr>
        <w:t xml:space="preserve">因供应商自身原因导致相关测评</w:t>
      </w:r>
      <w:r>
        <w:rPr>
          <w:sz w:val="24"/>
        </w:rPr>
        <w:t xml:space="preserve">未通过，</w:t>
      </w:r>
      <w:r>
        <w:rPr>
          <w:rFonts w:hint="eastAsia"/>
          <w:sz w:val="24"/>
        </w:rPr>
        <w:t xml:space="preserve">须</w:t>
      </w:r>
      <w:r>
        <w:rPr>
          <w:rFonts w:hint="eastAsia"/>
          <w:sz w:val="24"/>
        </w:rPr>
        <w:t xml:space="preserve">30</w:t>
      </w:r>
      <w:r>
        <w:rPr>
          <w:sz w:val="24"/>
        </w:rPr>
        <w:t xml:space="preserve">日内</w:t>
      </w:r>
      <w:r>
        <w:rPr>
          <w:rFonts w:hint="eastAsia"/>
          <w:sz w:val="24"/>
        </w:rPr>
        <w:t xml:space="preserve">完成</w:t>
      </w:r>
      <w:r>
        <w:rPr>
          <w:sz w:val="24"/>
        </w:rPr>
        <w:t xml:space="preserve">整改并重新测评，逾期按合同总额</w:t>
      </w:r>
      <w:r>
        <w:rPr>
          <w:sz w:val="24"/>
        </w:rPr>
        <w:t xml:space="preserve">0.5%/</w:t>
      </w:r>
      <w:r>
        <w:rPr>
          <w:sz w:val="24"/>
        </w:rPr>
        <w:t xml:space="preserve">日扣除违约金</w:t>
      </w:r>
      <w:r>
        <w:rPr>
          <w:rFonts w:hint="eastAsia"/>
          <w:sz w:val="24"/>
        </w:rPr>
        <w:t xml:space="preserve">。</w:t>
      </w:r>
      <w:r>
        <w:rPr>
          <w:sz w:val="24"/>
        </w:rPr>
        <w:t xml:space="preserve">初验通过后立即进入试运行。</w:t>
      </w:r>
      <w:r>
        <w:rPr>
          <w:rFonts w:hint="eastAsia"/>
          <w:sz w:val="24"/>
        </w:rPr>
        <w:t xml:space="preserve">二是试运行：试运行为期</w:t>
      </w:r>
      <w:r>
        <w:rPr>
          <w:rFonts w:hint="eastAsia"/>
          <w:sz w:val="24"/>
        </w:rPr>
        <w:t xml:space="preserve">3</w:t>
      </w:r>
      <w:r>
        <w:rPr>
          <w:rFonts w:hint="eastAsia"/>
          <w:sz w:val="24"/>
        </w:rPr>
        <w:t xml:space="preserve">个月，要求系统可用率≥</w:t>
      </w:r>
      <w:r>
        <w:rPr>
          <w:rFonts w:hint="eastAsia"/>
          <w:sz w:val="24"/>
        </w:rPr>
        <w:t xml:space="preserve">99.9%</w:t>
      </w:r>
      <w:r>
        <w:rPr>
          <w:rFonts w:hint="eastAsia"/>
          <w:sz w:val="24"/>
        </w:rPr>
        <w:t xml:space="preserve">（</w:t>
      </w:r>
      <w:r>
        <w:rPr>
          <w:rFonts w:hint="eastAsia"/>
          <w:sz w:val="24"/>
        </w:rPr>
        <w:t xml:space="preserve">7</w:t>
      </w:r>
      <w:r>
        <w:rPr>
          <w:rFonts w:hint="eastAsia"/>
          <w:sz w:val="24"/>
        </w:rPr>
        <w:t xml:space="preserve">×</w:t>
      </w:r>
      <w:r>
        <w:rPr>
          <w:rFonts w:hint="eastAsia"/>
          <w:sz w:val="24"/>
        </w:rPr>
        <w:t xml:space="preserve">24</w:t>
      </w:r>
      <w:r>
        <w:rPr>
          <w:rFonts w:hint="eastAsia"/>
          <w:sz w:val="24"/>
        </w:rPr>
        <w:t xml:space="preserve">小时监控），所有功能缺陷</w:t>
      </w:r>
      <w:r>
        <w:rPr>
          <w:rFonts w:hint="eastAsia"/>
          <w:sz w:val="24"/>
        </w:rPr>
        <w:t xml:space="preserve">100%</w:t>
      </w:r>
      <w:r>
        <w:rPr>
          <w:rFonts w:hint="eastAsia"/>
          <w:sz w:val="24"/>
        </w:rPr>
        <w:t xml:space="preserve">修复完成，供应商须驻场保障。三是正式运行：试运行问题清零后转入正式运行并启动质保期，质保期为三年。四是竣工验收：质保期结束前</w:t>
      </w:r>
      <w:r>
        <w:rPr>
          <w:rFonts w:hint="eastAsia"/>
          <w:sz w:val="24"/>
        </w:rPr>
        <w:t xml:space="preserve">20</w:t>
      </w:r>
      <w:r>
        <w:rPr>
          <w:rFonts w:hint="eastAsia"/>
          <w:sz w:val="24"/>
        </w:rPr>
        <w:t xml:space="preserve">个工作日内由采购人向市数据局申请竣工验收，市数据局联合市发改委、市财政局开展联合验收。</w:t>
      </w:r>
      <w:bookmarkEnd w:id="110"/>
      <w:r>
        <w:rPr>
          <w:rFonts w:hint="eastAsia"/>
          <w:sz w:val="24"/>
        </w:rPr>
        <w:t xml:space="preserve">供应商须准备源代码、运维手册、</w:t>
      </w:r>
      <w:r>
        <w:rPr>
          <w:rFonts w:hint="eastAsia"/>
          <w:sz w:val="24"/>
        </w:rPr>
        <w:t xml:space="preserve">API</w:t>
      </w:r>
      <w:r>
        <w:rPr>
          <w:rFonts w:hint="eastAsia"/>
          <w:sz w:val="24"/>
        </w:rPr>
        <w:t xml:space="preserve">接口规范、租户满意度调查等终验材料。</w:t>
      </w:r>
      <w:r/>
    </w:p>
    <w:p>
      <w:pPr>
        <w:ind w:firstLine="480"/>
        <w:spacing w:line="360" w:lineRule="auto"/>
        <w:rPr>
          <w:sz w:val="24"/>
        </w:rPr>
        <w:outlineLvl w:val="2"/>
      </w:pPr>
      <w:r>
        <w:rPr>
          <w:sz w:val="24"/>
        </w:rPr>
        <w:t xml:space="preserve">（五）商务条款</w:t>
      </w:r>
      <w:r/>
    </w:p>
    <w:p>
      <w:pPr>
        <w:ind w:firstLine="480"/>
        <w:spacing w:line="360" w:lineRule="auto"/>
        <w:tabs>
          <w:tab w:val="num" w:pos="720" w:leader="none"/>
        </w:tabs>
        <w:rPr>
          <w:sz w:val="24"/>
        </w:rPr>
      </w:pPr>
      <w:r>
        <w:rPr>
          <w:rFonts w:hint="eastAsia" w:eastAsia="楷体"/>
          <w:sz w:val="24"/>
        </w:rPr>
        <w:t xml:space="preserve">1</w:t>
      </w:r>
      <w:r>
        <w:rPr>
          <w:rFonts w:eastAsia="楷体"/>
          <w:sz w:val="24"/>
        </w:rPr>
        <w:t xml:space="preserve">．</w:t>
      </w:r>
      <w:r>
        <w:rPr>
          <w:rFonts w:hint="eastAsia" w:eastAsia="楷体"/>
          <w:sz w:val="24"/>
        </w:rPr>
        <w:t xml:space="preserve">报价要求。</w:t>
      </w:r>
      <w:r>
        <w:rPr>
          <w:rFonts w:hint="eastAsia"/>
          <w:sz w:val="24"/>
        </w:rPr>
        <w:t xml:space="preserve">（</w:t>
      </w:r>
      <w:r>
        <w:rPr>
          <w:rFonts w:hint="eastAsia"/>
          <w:sz w:val="24"/>
        </w:rPr>
        <w:t xml:space="preserve">1</w:t>
      </w:r>
      <w:r>
        <w:rPr>
          <w:rFonts w:hint="eastAsia"/>
          <w:sz w:val="24"/>
        </w:rPr>
        <w:t xml:space="preserve">）项目</w:t>
      </w:r>
      <w:r>
        <w:rPr>
          <w:sz w:val="24"/>
        </w:rPr>
        <w:t xml:space="preserve">预算</w:t>
      </w:r>
      <w:r>
        <w:rPr>
          <w:rFonts w:hint="eastAsia"/>
          <w:sz w:val="24"/>
        </w:rPr>
        <w:t xml:space="preserve">：</w:t>
      </w:r>
      <w:r>
        <w:rPr>
          <w:sz w:val="24"/>
        </w:rPr>
        <w:t xml:space="preserve">本项目采购预算为</w:t>
      </w:r>
      <w:r>
        <w:rPr>
          <w:rFonts w:hint="eastAsia"/>
          <w:sz w:val="24"/>
        </w:rPr>
        <w:t xml:space="preserve">人民币</w:t>
      </w:r>
      <w:r>
        <w:rPr>
          <w:rFonts w:hint="eastAsia"/>
          <w:sz w:val="24"/>
        </w:rPr>
        <w:t xml:space="preserve">437</w:t>
      </w:r>
      <w:r>
        <w:rPr>
          <w:rFonts w:hint="eastAsia"/>
          <w:sz w:val="24"/>
        </w:rPr>
        <w:t xml:space="preserve">万元整（含税）</w:t>
      </w:r>
      <w:r>
        <w:rPr>
          <w:sz w:val="24"/>
        </w:rPr>
        <w:t xml:space="preserve">，投标总价不得超过此预算</w:t>
      </w:r>
      <w:r>
        <w:rPr>
          <w:rFonts w:hint="eastAsia"/>
          <w:sz w:val="24"/>
        </w:rPr>
        <w:t xml:space="preserve">限额</w:t>
      </w:r>
      <w:r>
        <w:rPr>
          <w:sz w:val="24"/>
        </w:rPr>
        <w:t xml:space="preserve">，否则</w:t>
      </w:r>
      <w:r>
        <w:rPr>
          <w:rFonts w:hint="eastAsia"/>
          <w:sz w:val="24"/>
        </w:rPr>
        <w:t xml:space="preserve">视为</w:t>
      </w:r>
      <w:r>
        <w:rPr>
          <w:sz w:val="24"/>
        </w:rPr>
        <w:t xml:space="preserve">无效投标。</w:t>
      </w:r>
      <w:r>
        <w:rPr>
          <w:rFonts w:hint="eastAsia"/>
          <w:sz w:val="24"/>
        </w:rPr>
        <w:t xml:space="preserve">（</w:t>
      </w:r>
      <w:r>
        <w:rPr>
          <w:rFonts w:hint="eastAsia"/>
          <w:sz w:val="24"/>
        </w:rPr>
        <w:t xml:space="preserve">2</w:t>
      </w:r>
      <w:r>
        <w:rPr>
          <w:rFonts w:hint="eastAsia"/>
          <w:sz w:val="24"/>
        </w:rPr>
        <w:t xml:space="preserve">）</w:t>
      </w:r>
      <w:r>
        <w:rPr>
          <w:sz w:val="24"/>
        </w:rPr>
        <w:t xml:space="preserve">报价范围</w:t>
      </w:r>
      <w:r>
        <w:rPr>
          <w:rFonts w:hint="eastAsia"/>
          <w:sz w:val="24"/>
        </w:rPr>
        <w:t xml:space="preserve">：</w:t>
      </w:r>
      <w:r>
        <w:rPr>
          <w:sz w:val="24"/>
        </w:rPr>
        <w:t xml:space="preserve">项目为交钥匙工程</w:t>
      </w:r>
      <w:r>
        <w:rPr>
          <w:rFonts w:hint="eastAsia"/>
          <w:sz w:val="24"/>
        </w:rPr>
        <w:t xml:space="preserve">，报价应为履行合同的最终含税价格，覆盖项目实施全周期可能产生的费用，包括：供应商</w:t>
      </w:r>
      <w:r>
        <w:rPr>
          <w:sz w:val="24"/>
        </w:rPr>
        <w:t xml:space="preserve">须对采购清单（软件、硬件、服务）及所有系统功能进行完整报价，不得拆分或选择性报价，否则作无效投标处理。报价须包含履行合同所需的全部费用，</w:t>
      </w:r>
      <w:r>
        <w:rPr>
          <w:rFonts w:hint="eastAsia"/>
          <w:sz w:val="24"/>
        </w:rPr>
        <w:t xml:space="preserve">包括</w:t>
      </w:r>
      <w:r>
        <w:rPr>
          <w:sz w:val="24"/>
        </w:rPr>
        <w:t xml:space="preserve">：软硬件产品购置费</w:t>
      </w:r>
      <w:r>
        <w:rPr>
          <w:rFonts w:hint="eastAsia"/>
          <w:sz w:val="24"/>
        </w:rPr>
        <w:t xml:space="preserve">等</w:t>
      </w:r>
      <w:r>
        <w:rPr>
          <w:sz w:val="24"/>
        </w:rPr>
        <w:t xml:space="preserve">货物成本</w:t>
      </w:r>
      <w:r>
        <w:rPr>
          <w:rFonts w:hint="eastAsia"/>
          <w:sz w:val="24"/>
        </w:rPr>
        <w:t xml:space="preserve">；</w:t>
      </w:r>
      <w:r>
        <w:rPr>
          <w:sz w:val="24"/>
        </w:rPr>
        <w:t xml:space="preserve">运输、装卸、安装、调试、检验等工程</w:t>
      </w:r>
      <w:r>
        <w:rPr>
          <w:rFonts w:hint="eastAsia"/>
          <w:sz w:val="24"/>
        </w:rPr>
        <w:t xml:space="preserve">费用</w:t>
      </w:r>
      <w:r>
        <w:rPr>
          <w:sz w:val="24"/>
        </w:rPr>
        <w:t xml:space="preserve">；</w:t>
      </w:r>
      <w:r>
        <w:rPr>
          <w:rFonts w:hint="eastAsia"/>
          <w:sz w:val="24"/>
        </w:rPr>
        <w:t xml:space="preserve">系统集成、培训、三年质保、驻场运维</w:t>
      </w:r>
      <w:r>
        <w:rPr>
          <w:sz w:val="24"/>
        </w:rPr>
        <w:t xml:space="preserve">、</w:t>
      </w:r>
      <w:r>
        <w:rPr>
          <w:rFonts w:hint="eastAsia"/>
          <w:sz w:val="24"/>
        </w:rPr>
        <w:t xml:space="preserve">密码应用方案编制、密码资源规范编制</w:t>
      </w:r>
      <w:r>
        <w:rPr>
          <w:sz w:val="24"/>
        </w:rPr>
        <w:t xml:space="preserve">等服务</w:t>
      </w:r>
      <w:r>
        <w:rPr>
          <w:rFonts w:hint="eastAsia"/>
          <w:sz w:val="24"/>
        </w:rPr>
        <w:t xml:space="preserve">费用；</w:t>
      </w:r>
      <w:r>
        <w:rPr>
          <w:sz w:val="24"/>
        </w:rPr>
        <w:t xml:space="preserve">税费、保险费用及其他不可预见费用。</w:t>
      </w:r>
      <w:r>
        <w:rPr>
          <w:rFonts w:hint="eastAsia"/>
          <w:sz w:val="24"/>
        </w:rPr>
        <w:t xml:space="preserve">若供应商认为需补充未列明但必要的项目，须单独列出明细并计入总价。实施中的任何遗漏均由供应商自行承担，采购人不支付额外费用。</w:t>
      </w:r>
      <w:r>
        <w:rPr>
          <w:sz w:val="24"/>
        </w:rPr>
        <w:t xml:space="preserve">响应报价为固定总价合同，履约期间不因市场波动、政策变化等因素调整。</w:t>
      </w:r>
      <w:r>
        <w:rPr>
          <w:rFonts w:hint="eastAsia"/>
          <w:sz w:val="24"/>
        </w:rPr>
        <w:t xml:space="preserve">（</w:t>
      </w:r>
      <w:r>
        <w:rPr>
          <w:rFonts w:hint="eastAsia"/>
          <w:sz w:val="24"/>
        </w:rPr>
        <w:t xml:space="preserve">3</w:t>
      </w:r>
      <w:r>
        <w:rPr>
          <w:rFonts w:hint="eastAsia"/>
          <w:sz w:val="24"/>
        </w:rPr>
        <w:t xml:space="preserve">）</w:t>
      </w:r>
      <w:r>
        <w:rPr>
          <w:sz w:val="24"/>
        </w:rPr>
        <w:t xml:space="preserve">报价形式</w:t>
      </w:r>
      <w:r>
        <w:rPr>
          <w:rFonts w:hint="eastAsia"/>
          <w:sz w:val="24"/>
        </w:rPr>
        <w:t xml:space="preserve">：</w:t>
      </w:r>
      <w:r>
        <w:rPr>
          <w:sz w:val="24"/>
        </w:rPr>
        <w:t xml:space="preserve">仅接受单一方案、单一总价报价，多方案或多报价的投标文件无效</w:t>
      </w:r>
      <w:r>
        <w:rPr>
          <w:rFonts w:hint="eastAsia"/>
          <w:sz w:val="24"/>
        </w:rPr>
        <w:t xml:space="preserve">；</w:t>
      </w:r>
      <w:r>
        <w:rPr>
          <w:sz w:val="24"/>
        </w:rPr>
        <w:t xml:space="preserve">报价采用含税分项报价，明确软件、硬件、服务等细分项费用。</w:t>
      </w:r>
      <w:r/>
    </w:p>
    <w:p>
      <w:pPr>
        <w:ind w:firstLine="480"/>
        <w:spacing w:line="360" w:lineRule="auto"/>
        <w:tabs>
          <w:tab w:val="num" w:pos="720" w:leader="none"/>
        </w:tabs>
        <w:rPr>
          <w:sz w:val="24"/>
        </w:rPr>
      </w:pPr>
      <w:r>
        <w:rPr>
          <w:rFonts w:hint="eastAsia" w:eastAsia="楷体"/>
          <w:sz w:val="24"/>
        </w:rPr>
        <w:t xml:space="preserve">2</w:t>
      </w:r>
      <w:r>
        <w:rPr>
          <w:rFonts w:eastAsia="楷体"/>
          <w:sz w:val="24"/>
        </w:rPr>
        <w:t xml:space="preserve">．</w:t>
      </w:r>
      <w:r>
        <w:rPr>
          <w:rFonts w:hint="eastAsia" w:eastAsia="楷体"/>
          <w:sz w:val="24"/>
        </w:rPr>
        <w:t xml:space="preserve">支付方式。</w:t>
      </w:r>
      <w:r>
        <w:rPr>
          <w:sz w:val="24"/>
        </w:rPr>
        <w:t xml:space="preserve">采用分阶段验收付款模式</w:t>
      </w:r>
      <w:r>
        <w:rPr>
          <w:rFonts w:hint="eastAsia"/>
          <w:sz w:val="24"/>
        </w:rPr>
        <w:t xml:space="preserve">。（</w:t>
      </w:r>
      <w:r>
        <w:rPr>
          <w:rFonts w:hint="eastAsia"/>
          <w:sz w:val="24"/>
        </w:rPr>
        <w:t xml:space="preserve">1</w:t>
      </w:r>
      <w:r>
        <w:rPr>
          <w:rFonts w:hint="eastAsia"/>
          <w:sz w:val="24"/>
        </w:rPr>
        <w:t xml:space="preserve">）</w:t>
      </w:r>
      <w:r>
        <w:rPr>
          <w:sz w:val="24"/>
        </w:rPr>
        <w:t xml:space="preserve">合同签订后，收到</w:t>
      </w:r>
      <w:r>
        <w:rPr>
          <w:rFonts w:hint="eastAsia"/>
          <w:sz w:val="24"/>
        </w:rPr>
        <w:t xml:space="preserve">供应商</w:t>
      </w:r>
      <w:r>
        <w:rPr>
          <w:sz w:val="24"/>
        </w:rPr>
        <w:t xml:space="preserve">合法有效发票之日起</w:t>
      </w:r>
      <w:r>
        <w:rPr>
          <w:sz w:val="24"/>
        </w:rPr>
        <w:t xml:space="preserve">1</w:t>
      </w:r>
      <w:r>
        <w:rPr>
          <w:rFonts w:hint="eastAsia"/>
          <w:sz w:val="24"/>
        </w:rPr>
        <w:t xml:space="preserve">0</w:t>
      </w:r>
      <w:r>
        <w:rPr>
          <w:rFonts w:hint="eastAsia"/>
          <w:sz w:val="24"/>
        </w:rPr>
        <w:t xml:space="preserve">个工作</w:t>
      </w:r>
      <w:r>
        <w:rPr>
          <w:sz w:val="24"/>
        </w:rPr>
        <w:t xml:space="preserve">日内</w:t>
      </w:r>
      <w:r>
        <w:rPr>
          <w:rFonts w:hint="eastAsia"/>
          <w:sz w:val="24"/>
        </w:rPr>
        <w:t xml:space="preserve">，</w:t>
      </w:r>
      <w:r>
        <w:rPr>
          <w:sz w:val="24"/>
        </w:rPr>
        <w:t xml:space="preserve">采购</w:t>
      </w:r>
      <w:r>
        <w:rPr>
          <w:rFonts w:hint="eastAsia"/>
          <w:sz w:val="24"/>
        </w:rPr>
        <w:t xml:space="preserve">人</w:t>
      </w:r>
      <w:r>
        <w:rPr>
          <w:sz w:val="24"/>
        </w:rPr>
        <w:t xml:space="preserve">支付合同总额的</w:t>
      </w:r>
      <w:r>
        <w:rPr>
          <w:rFonts w:hint="eastAsia"/>
          <w:sz w:val="24"/>
        </w:rPr>
        <w:t xml:space="preserve">3</w:t>
      </w:r>
      <w:r>
        <w:rPr>
          <w:sz w:val="24"/>
        </w:rPr>
        <w:t xml:space="preserve">0%</w:t>
      </w:r>
      <w:r>
        <w:rPr>
          <w:rFonts w:hint="eastAsia"/>
          <w:sz w:val="24"/>
        </w:rPr>
        <w:t xml:space="preserve">。（</w:t>
      </w:r>
      <w:r>
        <w:rPr>
          <w:rFonts w:hint="eastAsia"/>
          <w:sz w:val="24"/>
        </w:rPr>
        <w:t xml:space="preserve">2</w:t>
      </w:r>
      <w:r>
        <w:rPr>
          <w:rFonts w:hint="eastAsia"/>
          <w:sz w:val="24"/>
        </w:rPr>
        <w:t xml:space="preserve">）</w:t>
      </w:r>
      <w:r>
        <w:rPr>
          <w:sz w:val="24"/>
        </w:rPr>
        <w:t xml:space="preserve">项目初验通过后，收到</w:t>
      </w:r>
      <w:r>
        <w:rPr>
          <w:rFonts w:hint="eastAsia"/>
          <w:sz w:val="24"/>
        </w:rPr>
        <w:t xml:space="preserve">供应商</w:t>
      </w:r>
      <w:r>
        <w:rPr>
          <w:sz w:val="24"/>
        </w:rPr>
        <w:t xml:space="preserve">合法有效发票</w:t>
      </w:r>
      <w:r>
        <w:rPr>
          <w:sz w:val="24"/>
        </w:rPr>
        <w:t xml:space="preserve">1</w:t>
      </w:r>
      <w:r>
        <w:rPr>
          <w:rFonts w:hint="eastAsia"/>
          <w:sz w:val="24"/>
        </w:rPr>
        <w:t xml:space="preserve">0</w:t>
      </w:r>
      <w:r>
        <w:rPr>
          <w:rFonts w:hint="eastAsia"/>
          <w:sz w:val="24"/>
        </w:rPr>
        <w:t xml:space="preserve">个工作</w:t>
      </w:r>
      <w:r>
        <w:rPr>
          <w:sz w:val="24"/>
        </w:rPr>
        <w:t xml:space="preserve">日内</w:t>
      </w:r>
      <w:r>
        <w:rPr>
          <w:rFonts w:hint="eastAsia"/>
          <w:sz w:val="24"/>
        </w:rPr>
        <w:t xml:space="preserve">，</w:t>
      </w:r>
      <w:r>
        <w:rPr>
          <w:sz w:val="24"/>
        </w:rPr>
        <w:t xml:space="preserve">支付合同金额的</w:t>
      </w:r>
      <w:r>
        <w:rPr>
          <w:rFonts w:hint="eastAsia"/>
          <w:sz w:val="24"/>
        </w:rPr>
        <w:t xml:space="preserve">15</w:t>
      </w:r>
      <w:r>
        <w:rPr>
          <w:sz w:val="24"/>
        </w:rPr>
        <w:t xml:space="preserve">%</w:t>
      </w:r>
      <w:r>
        <w:rPr>
          <w:sz w:val="24"/>
        </w:rPr>
        <w:t xml:space="preserve">（同步扣除罚则款项）</w:t>
      </w:r>
      <w:r>
        <w:rPr>
          <w:rFonts w:hint="eastAsia"/>
          <w:sz w:val="24"/>
        </w:rPr>
        <w:t xml:space="preserve">。</w:t>
      </w:r>
      <w:bookmarkStart w:id="111" w:name="OLE_LINK12"/>
      <w:r>
        <w:rPr>
          <w:rFonts w:hint="eastAsia"/>
          <w:sz w:val="24"/>
        </w:rPr>
        <w:t xml:space="preserve">（</w:t>
      </w:r>
      <w:r>
        <w:rPr>
          <w:rFonts w:hint="eastAsia"/>
          <w:sz w:val="24"/>
        </w:rPr>
        <w:t xml:space="preserve">3</w:t>
      </w:r>
      <w:r>
        <w:rPr>
          <w:rFonts w:hint="eastAsia"/>
          <w:sz w:val="24"/>
        </w:rPr>
        <w:t xml:space="preserve">）</w:t>
      </w:r>
      <w:r>
        <w:rPr>
          <w:sz w:val="24"/>
        </w:rPr>
        <w:t xml:space="preserve">自系统正式运行之日起，运维服务费分三次、按年度支付。每满一个运维年度，经采购人考核合格并收到供应商开具的合法有效发票后</w:t>
      </w:r>
      <w:r>
        <w:rPr>
          <w:sz w:val="24"/>
        </w:rPr>
        <w:t xml:space="preserve">10</w:t>
      </w:r>
      <w:r>
        <w:rPr>
          <w:sz w:val="24"/>
        </w:rPr>
        <w:t xml:space="preserve">个工作日内，支付该年度服务费，金额为合同总额的</w:t>
      </w:r>
      <w:r>
        <w:rPr>
          <w:sz w:val="24"/>
        </w:rPr>
        <w:t xml:space="preserve">15%</w:t>
      </w:r>
      <w:r>
        <w:rPr>
          <w:sz w:val="24"/>
        </w:rPr>
        <w:t xml:space="preserve">（同步扣除罚则款项）。</w:t>
      </w:r>
      <w:r>
        <w:rPr>
          <w:rFonts w:hint="eastAsia"/>
          <w:sz w:val="24"/>
        </w:rPr>
        <w:t xml:space="preserve">（</w:t>
      </w:r>
      <w:r>
        <w:rPr>
          <w:rFonts w:hint="eastAsia"/>
          <w:sz w:val="24"/>
        </w:rPr>
        <w:t xml:space="preserve">4</w:t>
      </w:r>
      <w:r>
        <w:rPr>
          <w:rFonts w:hint="eastAsia"/>
          <w:sz w:val="24"/>
        </w:rPr>
        <w:t xml:space="preserve">）竣工验收通过后支付合同剩余款项。</w:t>
      </w:r>
      <w:bookmarkEnd w:id="111"/>
      <w:r/>
      <w:r/>
    </w:p>
    <w:p>
      <w:pPr>
        <w:ind w:firstLine="480"/>
        <w:spacing w:line="360" w:lineRule="auto"/>
        <w:rPr>
          <w:sz w:val="24"/>
        </w:rPr>
      </w:pPr>
      <w:r>
        <w:rPr>
          <w:rFonts w:hint="eastAsia" w:eastAsia="楷体"/>
          <w:sz w:val="24"/>
        </w:rPr>
        <w:t xml:space="preserve">3</w:t>
      </w:r>
      <w:r>
        <w:rPr>
          <w:rFonts w:eastAsia="楷体"/>
          <w:sz w:val="24"/>
        </w:rPr>
        <w:t xml:space="preserve">．</w:t>
      </w:r>
      <w:r>
        <w:rPr>
          <w:rFonts w:hint="eastAsia" w:eastAsia="楷体"/>
          <w:sz w:val="24"/>
        </w:rPr>
        <w:t xml:space="preserve">知识产权。</w:t>
      </w:r>
      <w:r>
        <w:rPr>
          <w:rFonts w:hint="eastAsia"/>
          <w:sz w:val="24"/>
        </w:rPr>
        <w:t xml:space="preserve">（</w:t>
      </w:r>
      <w:r>
        <w:rPr>
          <w:rFonts w:hint="eastAsia"/>
          <w:sz w:val="24"/>
        </w:rPr>
        <w:t xml:space="preserve">1</w:t>
      </w:r>
      <w:r>
        <w:rPr>
          <w:rFonts w:hint="eastAsia"/>
          <w:sz w:val="24"/>
        </w:rPr>
        <w:t xml:space="preserve">）</w:t>
      </w:r>
      <w:r>
        <w:rPr>
          <w:sz w:val="24"/>
        </w:rPr>
        <w:t xml:space="preserve">所有权归属</w:t>
      </w:r>
      <w:r>
        <w:rPr>
          <w:rFonts w:hint="eastAsia"/>
          <w:sz w:val="24"/>
        </w:rPr>
        <w:t xml:space="preserve">。</w:t>
      </w:r>
      <w:r>
        <w:rPr>
          <w:sz w:val="24"/>
        </w:rPr>
        <w:t xml:space="preserve">采购</w:t>
      </w:r>
      <w:r>
        <w:rPr>
          <w:rFonts w:hint="eastAsia"/>
          <w:sz w:val="24"/>
        </w:rPr>
        <w:t xml:space="preserve">人</w:t>
      </w:r>
      <w:r>
        <w:rPr>
          <w:sz w:val="24"/>
        </w:rPr>
        <w:t xml:space="preserve">拥有本项目开发的所有软件成果（包括但不限于可执行文件、源代码、说明文档、部署文档、测试文档等）的完整知识产权。供应商应无条件配合采购</w:t>
      </w:r>
      <w:r>
        <w:rPr>
          <w:rFonts w:hint="eastAsia"/>
          <w:sz w:val="24"/>
        </w:rPr>
        <w:t xml:space="preserve">人</w:t>
      </w:r>
      <w:r>
        <w:rPr>
          <w:sz w:val="24"/>
        </w:rPr>
        <w:t xml:space="preserve">完成知识产权所有权确认所需的一切行为，签署必要的证书和文件。供应商须在项目竣工验收通过后的</w:t>
      </w:r>
      <w:r>
        <w:rPr>
          <w:sz w:val="24"/>
        </w:rPr>
        <w:t xml:space="preserve">30</w:t>
      </w:r>
      <w:r>
        <w:rPr>
          <w:sz w:val="24"/>
        </w:rPr>
        <w:t xml:space="preserve">个工作日内，将上述所有软件成果及其相关材料完整移交给采购</w:t>
      </w:r>
      <w:r>
        <w:rPr>
          <w:rFonts w:hint="eastAsia"/>
          <w:sz w:val="24"/>
        </w:rPr>
        <w:t xml:space="preserve">人</w:t>
      </w:r>
      <w:r>
        <w:rPr>
          <w:sz w:val="24"/>
        </w:rPr>
        <w:t xml:space="preserve">。</w:t>
      </w:r>
      <w:r>
        <w:rPr>
          <w:rFonts w:hint="eastAsia"/>
          <w:sz w:val="24"/>
        </w:rPr>
        <w:t xml:space="preserve">（</w:t>
      </w:r>
      <w:r>
        <w:rPr>
          <w:rFonts w:hint="eastAsia"/>
          <w:sz w:val="24"/>
        </w:rPr>
        <w:t xml:space="preserve">2</w:t>
      </w:r>
      <w:r>
        <w:rPr>
          <w:rFonts w:hint="eastAsia"/>
          <w:sz w:val="24"/>
        </w:rPr>
        <w:t xml:space="preserve">）</w:t>
      </w:r>
      <w:r>
        <w:rPr>
          <w:sz w:val="24"/>
        </w:rPr>
        <w:t xml:space="preserve">产品版权与授权</w:t>
      </w:r>
      <w:r>
        <w:rPr>
          <w:rFonts w:hint="eastAsia"/>
          <w:sz w:val="24"/>
        </w:rPr>
        <w:t xml:space="preserve">。</w:t>
      </w:r>
      <w:r>
        <w:rPr>
          <w:sz w:val="24"/>
        </w:rPr>
        <w:t xml:space="preserve">供应商保证其为本项目提供的所有产品（包括但不限于软件、硬件、基础支撑软件如</w:t>
      </w:r>
      <w:r>
        <w:rPr>
          <w:rFonts w:hint="eastAsia"/>
          <w:sz w:val="24"/>
        </w:rPr>
        <w:t xml:space="preserve">中间件</w:t>
      </w:r>
      <w:r>
        <w:rPr>
          <w:sz w:val="24"/>
        </w:rPr>
        <w:t xml:space="preserve">等）具有合法的版权或使用权。供应商须在项目启动前，向采购</w:t>
      </w:r>
      <w:r>
        <w:rPr>
          <w:rFonts w:hint="eastAsia"/>
          <w:sz w:val="24"/>
        </w:rPr>
        <w:t xml:space="preserve">人</w:t>
      </w:r>
      <w:r>
        <w:rPr>
          <w:sz w:val="24"/>
        </w:rPr>
        <w:t xml:space="preserve">提交所有相关产品的版权或使用权有效证明文件（如授权书、许可协议副本等），供采购</w:t>
      </w:r>
      <w:r>
        <w:rPr>
          <w:rFonts w:hint="eastAsia"/>
          <w:sz w:val="24"/>
        </w:rPr>
        <w:t xml:space="preserve">人</w:t>
      </w:r>
      <w:r>
        <w:rPr>
          <w:sz w:val="24"/>
        </w:rPr>
        <w:t xml:space="preserve">审查。在本项目范围内使用供应商提供的产品过程中，如发生任何版权或使用权纠纷，均由供应商承担全部责任，采购</w:t>
      </w:r>
      <w:r>
        <w:rPr>
          <w:rFonts w:hint="eastAsia"/>
          <w:sz w:val="24"/>
        </w:rPr>
        <w:t xml:space="preserve">人</w:t>
      </w:r>
      <w:r>
        <w:rPr>
          <w:sz w:val="24"/>
        </w:rPr>
        <w:t xml:space="preserve">不承担任何责任。供应商应负责解决纠纷并赔偿采购</w:t>
      </w:r>
      <w:r>
        <w:rPr>
          <w:rFonts w:hint="eastAsia"/>
          <w:sz w:val="24"/>
        </w:rPr>
        <w:t xml:space="preserve">人</w:t>
      </w:r>
      <w:r>
        <w:rPr>
          <w:sz w:val="24"/>
        </w:rPr>
        <w:t xml:space="preserve">因此遭受的损失。</w:t>
      </w:r>
      <w:r/>
    </w:p>
    <w:p>
      <w:pPr>
        <w:ind w:firstLine="480"/>
        <w:spacing w:line="360" w:lineRule="auto"/>
        <w:rPr>
          <w:sz w:val="24"/>
        </w:rPr>
      </w:pPr>
      <w:r>
        <w:rPr>
          <w:rFonts w:hint="eastAsia" w:eastAsia="楷体"/>
          <w:sz w:val="24"/>
        </w:rPr>
        <w:t xml:space="preserve">4</w:t>
      </w:r>
      <w:r>
        <w:rPr>
          <w:rFonts w:eastAsia="楷体"/>
          <w:sz w:val="24"/>
        </w:rPr>
        <w:t xml:space="preserve">．</w:t>
      </w:r>
      <w:r>
        <w:rPr>
          <w:rFonts w:hint="eastAsia" w:eastAsia="楷体"/>
          <w:sz w:val="24"/>
        </w:rPr>
        <w:t xml:space="preserve">保密义务。</w:t>
      </w:r>
      <w:r>
        <w:rPr>
          <w:rFonts w:hint="eastAsia"/>
          <w:sz w:val="24"/>
        </w:rPr>
        <w:t xml:space="preserve">（</w:t>
      </w:r>
      <w:r>
        <w:rPr>
          <w:rFonts w:hint="eastAsia"/>
          <w:sz w:val="24"/>
        </w:rPr>
        <w:t xml:space="preserve">1</w:t>
      </w:r>
      <w:r>
        <w:rPr>
          <w:rFonts w:hint="eastAsia"/>
          <w:sz w:val="24"/>
        </w:rPr>
        <w:t xml:space="preserve">）</w:t>
      </w:r>
      <w:r>
        <w:rPr>
          <w:sz w:val="24"/>
        </w:rPr>
        <w:t xml:space="preserve">保密责任主体</w:t>
      </w:r>
      <w:r>
        <w:rPr>
          <w:rFonts w:hint="eastAsia"/>
          <w:sz w:val="24"/>
        </w:rPr>
        <w:t xml:space="preserve">。</w:t>
      </w:r>
      <w:r>
        <w:rPr>
          <w:sz w:val="24"/>
        </w:rPr>
        <w:t xml:space="preserve">供应商及其所有参与本项目实施的人员（包括但不限于项目经理、技术人员等）均负有严格的保密义务。供应商</w:t>
      </w:r>
      <w:r>
        <w:rPr>
          <w:rFonts w:hint="eastAsia"/>
          <w:sz w:val="24"/>
        </w:rPr>
        <w:t xml:space="preserve">及</w:t>
      </w:r>
      <w:r>
        <w:rPr>
          <w:sz w:val="24"/>
        </w:rPr>
        <w:t xml:space="preserve">所有参与项目实施的人员在项目启动前</w:t>
      </w:r>
      <w:r>
        <w:rPr>
          <w:rFonts w:hint="eastAsia"/>
          <w:sz w:val="24"/>
        </w:rPr>
        <w:t xml:space="preserve">须</w:t>
      </w:r>
      <w:r>
        <w:rPr>
          <w:sz w:val="24"/>
        </w:rPr>
        <w:t xml:space="preserve">与</w:t>
      </w:r>
      <w:r>
        <w:rPr>
          <w:rFonts w:hint="eastAsia"/>
          <w:sz w:val="24"/>
        </w:rPr>
        <w:t xml:space="preserve">采购人</w:t>
      </w:r>
      <w:r>
        <w:rPr>
          <w:sz w:val="24"/>
        </w:rPr>
        <w:t xml:space="preserve">签订保密协议。</w:t>
      </w:r>
      <w:r>
        <w:rPr>
          <w:rFonts w:hint="eastAsia"/>
          <w:sz w:val="24"/>
        </w:rPr>
        <w:t xml:space="preserve">（</w:t>
      </w:r>
      <w:r>
        <w:rPr>
          <w:rFonts w:hint="eastAsia"/>
          <w:sz w:val="24"/>
        </w:rPr>
        <w:t xml:space="preserve">2</w:t>
      </w:r>
      <w:r>
        <w:rPr>
          <w:rFonts w:hint="eastAsia"/>
          <w:sz w:val="24"/>
        </w:rPr>
        <w:t xml:space="preserve">）</w:t>
      </w:r>
      <w:r>
        <w:rPr>
          <w:sz w:val="24"/>
        </w:rPr>
        <w:t xml:space="preserve">保密范围</w:t>
      </w:r>
      <w:r>
        <w:rPr>
          <w:rFonts w:hint="eastAsia"/>
          <w:sz w:val="24"/>
        </w:rPr>
        <w:t xml:space="preserve">。具体包括：</w:t>
      </w:r>
      <w:r>
        <w:rPr>
          <w:sz w:val="24"/>
        </w:rPr>
        <w:t xml:space="preserve">采购</w:t>
      </w:r>
      <w:r>
        <w:rPr>
          <w:rFonts w:hint="eastAsia"/>
          <w:sz w:val="24"/>
        </w:rPr>
        <w:t xml:space="preserve">人</w:t>
      </w:r>
      <w:r>
        <w:rPr>
          <w:sz w:val="24"/>
        </w:rPr>
        <w:t xml:space="preserve">向供应商提供的所有资料、数据、文档、信息（无论是否明确标注</w:t>
      </w:r>
      <w:r>
        <w:rPr>
          <w:rFonts w:hint="eastAsia"/>
          <w:sz w:val="24"/>
        </w:rPr>
        <w:t xml:space="preserve">密级</w:t>
      </w:r>
      <w:r>
        <w:rPr>
          <w:sz w:val="24"/>
        </w:rPr>
        <w:t xml:space="preserve">）；供应商在项目实施过程中直接或间接接触、获悉、产生的所有与采购</w:t>
      </w:r>
      <w:r>
        <w:rPr>
          <w:rFonts w:hint="eastAsia"/>
          <w:sz w:val="24"/>
        </w:rPr>
        <w:t xml:space="preserve">人</w:t>
      </w:r>
      <w:r>
        <w:rPr>
          <w:sz w:val="24"/>
        </w:rPr>
        <w:t xml:space="preserve">业务、系统、管理、运营及本项目相关的信息，包括但不限于项目需求、设计方案、技术参数、源代码、部署架构、安全策略、技术细节、测试报告、验收材料等；其他根据国家法律法规或采购</w:t>
      </w:r>
      <w:r>
        <w:rPr>
          <w:rFonts w:hint="eastAsia"/>
          <w:sz w:val="24"/>
        </w:rPr>
        <w:t xml:space="preserve">人</w:t>
      </w:r>
      <w:r>
        <w:rPr>
          <w:sz w:val="24"/>
        </w:rPr>
        <w:t xml:space="preserve">规定应当保密的信息。</w:t>
      </w:r>
      <w:r>
        <w:rPr>
          <w:rFonts w:hint="eastAsia"/>
          <w:sz w:val="24"/>
        </w:rPr>
        <w:t xml:space="preserve">（</w:t>
      </w:r>
      <w:r>
        <w:rPr>
          <w:rFonts w:hint="eastAsia"/>
          <w:sz w:val="24"/>
        </w:rPr>
        <w:t xml:space="preserve">3</w:t>
      </w:r>
      <w:r>
        <w:rPr>
          <w:rFonts w:hint="eastAsia"/>
          <w:sz w:val="24"/>
        </w:rPr>
        <w:t xml:space="preserve">）</w:t>
      </w:r>
      <w:r>
        <w:rPr>
          <w:sz w:val="24"/>
        </w:rPr>
        <w:t xml:space="preserve">保密要求</w:t>
      </w:r>
      <w:r>
        <w:rPr>
          <w:rFonts w:hint="eastAsia"/>
          <w:sz w:val="24"/>
        </w:rPr>
        <w:t xml:space="preserve">。</w:t>
      </w:r>
      <w:r>
        <w:rPr>
          <w:sz w:val="24"/>
        </w:rPr>
        <w:t xml:space="preserve">供应商及其人员必须严格遵守国家保密法律法规及采购</w:t>
      </w:r>
      <w:r>
        <w:rPr>
          <w:rFonts w:hint="eastAsia"/>
          <w:sz w:val="24"/>
        </w:rPr>
        <w:t xml:space="preserve">人</w:t>
      </w:r>
      <w:r>
        <w:rPr>
          <w:sz w:val="24"/>
        </w:rPr>
        <w:t xml:space="preserve">管理规定</w:t>
      </w:r>
      <w:r>
        <w:rPr>
          <w:rFonts w:hint="eastAsia"/>
          <w:sz w:val="24"/>
        </w:rPr>
        <w:t xml:space="preserve">，</w:t>
      </w:r>
      <w:r>
        <w:rPr>
          <w:sz w:val="24"/>
        </w:rPr>
        <w:t xml:space="preserve">未经采购</w:t>
      </w:r>
      <w:r>
        <w:rPr>
          <w:rFonts w:hint="eastAsia"/>
          <w:sz w:val="24"/>
        </w:rPr>
        <w:t xml:space="preserve">人</w:t>
      </w:r>
      <w:r>
        <w:rPr>
          <w:sz w:val="24"/>
        </w:rPr>
        <w:t xml:space="preserve">事先书面许可，不得以任何形式向任何第三方（含供应商内部无关人员）泄露、传播、复制、引用</w:t>
      </w:r>
      <w:r>
        <w:rPr>
          <w:rFonts w:hint="eastAsia"/>
          <w:sz w:val="24"/>
        </w:rPr>
        <w:t xml:space="preserve">保密</w:t>
      </w:r>
      <w:r>
        <w:rPr>
          <w:sz w:val="24"/>
        </w:rPr>
        <w:t xml:space="preserve">信息</w:t>
      </w:r>
      <w:r>
        <w:rPr>
          <w:rFonts w:hint="eastAsia"/>
          <w:sz w:val="24"/>
        </w:rPr>
        <w:t xml:space="preserve">，</w:t>
      </w:r>
      <w:r>
        <w:rPr>
          <w:sz w:val="24"/>
        </w:rPr>
        <w:t xml:space="preserve">仅限为履行本合同之目的使用保密信息</w:t>
      </w:r>
      <w:r>
        <w:rPr>
          <w:rFonts w:hint="eastAsia"/>
          <w:sz w:val="24"/>
        </w:rPr>
        <w:t xml:space="preserve">；</w:t>
      </w:r>
      <w:r>
        <w:rPr>
          <w:sz w:val="24"/>
        </w:rPr>
        <w:t xml:space="preserve">严禁复制、传播非开发必需的采购</w:t>
      </w:r>
      <w:r>
        <w:rPr>
          <w:rFonts w:hint="eastAsia"/>
          <w:sz w:val="24"/>
        </w:rPr>
        <w:t xml:space="preserve">人</w:t>
      </w:r>
      <w:r>
        <w:rPr>
          <w:sz w:val="24"/>
        </w:rPr>
        <w:t xml:space="preserve">业务数据及工作信息</w:t>
      </w:r>
      <w:r>
        <w:rPr>
          <w:rFonts w:hint="eastAsia"/>
          <w:sz w:val="24"/>
        </w:rPr>
        <w:t xml:space="preserve">；</w:t>
      </w:r>
      <w:r>
        <w:rPr>
          <w:sz w:val="24"/>
        </w:rPr>
        <w:t xml:space="preserve">严禁未经授权向外部单位或个人演示本项目系统或进行公开宣传</w:t>
      </w:r>
      <w:r>
        <w:rPr>
          <w:rFonts w:hint="eastAsia"/>
          <w:sz w:val="24"/>
        </w:rPr>
        <w:t xml:space="preserve">。</w:t>
      </w:r>
      <w:r>
        <w:rPr>
          <w:sz w:val="24"/>
        </w:rPr>
        <w:t xml:space="preserve">供应商应建立完</w:t>
      </w:r>
      <w:r>
        <w:rPr>
          <w:sz w:val="24"/>
        </w:rPr>
        <w:t xml:space="preserve">善的内部保密管理制度，明确责任、流程和措施，定期开展保密教育，并按采购</w:t>
      </w:r>
      <w:r>
        <w:rPr>
          <w:rFonts w:hint="eastAsia"/>
          <w:sz w:val="24"/>
        </w:rPr>
        <w:t xml:space="preserve">人</w:t>
      </w:r>
      <w:r>
        <w:rPr>
          <w:sz w:val="24"/>
        </w:rPr>
        <w:t xml:space="preserve">要求定期报告保密执行情况</w:t>
      </w:r>
      <w:r>
        <w:rPr>
          <w:rFonts w:hint="eastAsia"/>
          <w:sz w:val="24"/>
        </w:rPr>
        <w:t xml:space="preserve">。（</w:t>
      </w:r>
      <w:r>
        <w:rPr>
          <w:rFonts w:hint="eastAsia"/>
          <w:sz w:val="24"/>
        </w:rPr>
        <w:t xml:space="preserve">4</w:t>
      </w:r>
      <w:r>
        <w:rPr>
          <w:rFonts w:hint="eastAsia"/>
          <w:sz w:val="24"/>
        </w:rPr>
        <w:t xml:space="preserve">）</w:t>
      </w:r>
      <w:r>
        <w:rPr>
          <w:sz w:val="24"/>
        </w:rPr>
        <w:t xml:space="preserve">保密期限</w:t>
      </w:r>
      <w:r>
        <w:rPr>
          <w:rFonts w:hint="eastAsia"/>
          <w:sz w:val="24"/>
        </w:rPr>
        <w:t xml:space="preserve">。</w:t>
      </w:r>
      <w:r>
        <w:rPr>
          <w:sz w:val="24"/>
        </w:rPr>
        <w:t xml:space="preserve">本保密义务自供应商首次接触项目信息之日起生效，并持续有效，直至相关信息依法进入公有领域或采购</w:t>
      </w:r>
      <w:r>
        <w:rPr>
          <w:rFonts w:hint="eastAsia"/>
          <w:sz w:val="24"/>
        </w:rPr>
        <w:t xml:space="preserve">人</w:t>
      </w:r>
      <w:r>
        <w:rPr>
          <w:sz w:val="24"/>
        </w:rPr>
        <w:t xml:space="preserve">书面解除供应商的保密义务为止。</w:t>
      </w:r>
      <w:r/>
    </w:p>
    <w:p>
      <w:pPr>
        <w:ind w:firstLine="480"/>
        <w:jc w:val="left"/>
        <w:spacing w:line="360" w:lineRule="auto"/>
        <w:rPr>
          <w:sz w:val="24"/>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eastAsia="楷体"/>
          <w:sz w:val="24"/>
        </w:rPr>
        <w:t xml:space="preserve">5</w:t>
      </w:r>
      <w:r>
        <w:rPr>
          <w:rFonts w:eastAsia="楷体"/>
          <w:sz w:val="24"/>
        </w:rPr>
        <w:t xml:space="preserve">．</w:t>
      </w:r>
      <w:r>
        <w:rPr>
          <w:rFonts w:hint="eastAsia" w:eastAsia="楷体"/>
          <w:sz w:val="24"/>
        </w:rPr>
        <w:t xml:space="preserve">违约责任。</w:t>
      </w:r>
      <w:r>
        <w:rPr>
          <w:sz w:val="24"/>
        </w:rPr>
        <w:t xml:space="preserve">供应商未能按合同约定履行义务的，应承担相应违约责任</w:t>
      </w:r>
      <w:r>
        <w:rPr>
          <w:rFonts w:hint="eastAsia"/>
          <w:sz w:val="24"/>
        </w:rPr>
        <w:t xml:space="preserve">。（</w:t>
      </w:r>
      <w:r>
        <w:rPr>
          <w:rFonts w:hint="eastAsia"/>
          <w:sz w:val="24"/>
        </w:rPr>
        <w:t xml:space="preserve">1</w:t>
      </w:r>
      <w:r>
        <w:rPr>
          <w:rFonts w:hint="eastAsia"/>
          <w:sz w:val="24"/>
        </w:rPr>
        <w:t xml:space="preserve">）</w:t>
      </w:r>
      <w:r>
        <w:rPr>
          <w:sz w:val="24"/>
        </w:rPr>
        <w:t xml:space="preserve">履约延期</w:t>
      </w:r>
      <w:r>
        <w:rPr>
          <w:rFonts w:hint="eastAsia"/>
          <w:sz w:val="24"/>
        </w:rPr>
        <w:t xml:space="preserve">。</w:t>
      </w:r>
      <w:r>
        <w:rPr>
          <w:sz w:val="24"/>
        </w:rPr>
        <w:t xml:space="preserve">供应商未按合同约定时间完成关键里程碑节点（如硬件部署、初验、终验等），每逾期一日，按合同总额的</w:t>
      </w:r>
      <w:r>
        <w:rPr>
          <w:sz w:val="24"/>
        </w:rPr>
        <w:t xml:space="preserve">0.</w:t>
      </w:r>
      <w:r>
        <w:rPr>
          <w:rFonts w:hint="eastAsia"/>
          <w:sz w:val="24"/>
        </w:rPr>
        <w:t xml:space="preserve">2</w:t>
      </w:r>
      <w:r>
        <w:rPr>
          <w:sz w:val="24"/>
        </w:rPr>
        <w:t xml:space="preserve">%</w:t>
      </w:r>
      <w:r>
        <w:rPr>
          <w:sz w:val="24"/>
        </w:rPr>
        <w:t xml:space="preserve">向采购人支付违约金；因供应商原因导致项目总工期延误超过</w:t>
      </w:r>
      <w:r>
        <w:rPr>
          <w:sz w:val="24"/>
        </w:rPr>
        <w:t xml:space="preserve">15</w:t>
      </w:r>
      <w:r>
        <w:rPr>
          <w:sz w:val="24"/>
        </w:rPr>
        <w:t xml:space="preserve">日的，采购人有权终止合同，供应商除支付已产生的违约金外，还应赔偿采购人因此遭受的损失。</w:t>
      </w:r>
      <w:r>
        <w:rPr>
          <w:rFonts w:hint="eastAsia"/>
          <w:sz w:val="24"/>
        </w:rPr>
        <w:t xml:space="preserve">（</w:t>
      </w:r>
      <w:r>
        <w:rPr>
          <w:rFonts w:hint="eastAsia"/>
          <w:sz w:val="24"/>
        </w:rPr>
        <w:t xml:space="preserve">2</w:t>
      </w:r>
      <w:r>
        <w:rPr>
          <w:rFonts w:hint="eastAsia"/>
          <w:sz w:val="24"/>
        </w:rPr>
        <w:t xml:space="preserve">）</w:t>
      </w:r>
      <w:r>
        <w:rPr>
          <w:sz w:val="24"/>
        </w:rPr>
        <w:t xml:space="preserve">质量缺陷</w:t>
      </w:r>
      <w:r>
        <w:rPr>
          <w:rFonts w:hint="eastAsia"/>
          <w:sz w:val="24"/>
        </w:rPr>
        <w:t xml:space="preserve">。</w:t>
      </w:r>
      <w:r>
        <w:rPr>
          <w:sz w:val="24"/>
        </w:rPr>
        <w:t xml:space="preserve">供应商提供的软硬件产品或服务不符合合同约定的技术规格、功能要求、性能指标或质量标准，采购人有权要求供应商限期整改或更换；供应商未能按时完成整改或整改后仍不合格的，采购人有权按不合格部分价值占合同总额的比例扣除相应款项，并可按问题严重程度处以该部分价值</w:t>
      </w:r>
      <w:r>
        <w:rPr>
          <w:sz w:val="24"/>
        </w:rPr>
        <w:t xml:space="preserve">1%-5%</w:t>
      </w:r>
      <w:r>
        <w:rPr>
          <w:sz w:val="24"/>
        </w:rPr>
        <w:t xml:space="preserve">的违约金；若质量问题导致系统无法正常运行或影响采购人业务，供应商除承担修复责任外，还应赔偿采购人因此遭受的直接经济损失。</w:t>
      </w:r>
      <w:r>
        <w:rPr>
          <w:rFonts w:hint="eastAsia"/>
          <w:sz w:val="24"/>
        </w:rPr>
        <w:t xml:space="preserve">（</w:t>
      </w:r>
      <w:r>
        <w:rPr>
          <w:rFonts w:hint="eastAsia"/>
          <w:sz w:val="24"/>
        </w:rPr>
        <w:t xml:space="preserve">3</w:t>
      </w:r>
      <w:r>
        <w:rPr>
          <w:rFonts w:hint="eastAsia"/>
          <w:sz w:val="24"/>
        </w:rPr>
        <w:t xml:space="preserve">）</w:t>
      </w:r>
      <w:r>
        <w:rPr>
          <w:sz w:val="24"/>
        </w:rPr>
        <w:t xml:space="preserve">知识产权侵权</w:t>
      </w:r>
      <w:r>
        <w:rPr>
          <w:rFonts w:hint="eastAsia"/>
          <w:sz w:val="24"/>
        </w:rPr>
        <w:t xml:space="preserve">。</w:t>
      </w:r>
      <w:r>
        <w:rPr>
          <w:sz w:val="24"/>
        </w:rPr>
        <w:t xml:space="preserve">供应商保证其提供的产品和服务不侵犯任何第三方的知识产权；如发生第三方指控侵权，供应商应负责解决并承担所有费用（包括诉讼费、赔偿金等）；若侵权行为导致采购人无法正常使用相关产品或服务，供应商应立即免费更换同等或更优功能的产品或服务，并承担由此给采购人造成的损失；供应商违反知识产权归属约定</w:t>
      </w:r>
      <w:r>
        <w:rPr>
          <w:rFonts w:hint="eastAsia"/>
          <w:sz w:val="24"/>
        </w:rPr>
        <w:t xml:space="preserve">，</w:t>
      </w:r>
      <w:r>
        <w:rPr>
          <w:sz w:val="24"/>
        </w:rPr>
        <w:t xml:space="preserve">每逾期一日按合同总额的</w:t>
      </w:r>
      <w:r>
        <w:rPr>
          <w:sz w:val="24"/>
        </w:rPr>
        <w:t xml:space="preserve">0.5‰</w:t>
      </w:r>
      <w:r>
        <w:rPr>
          <w:sz w:val="24"/>
        </w:rPr>
        <w:t xml:space="preserve">支付违约金。</w:t>
      </w:r>
      <w:r>
        <w:rPr>
          <w:rFonts w:hint="eastAsia"/>
          <w:sz w:val="24"/>
        </w:rPr>
        <w:t xml:space="preserve">（</w:t>
      </w:r>
      <w:r>
        <w:rPr>
          <w:rFonts w:hint="eastAsia"/>
          <w:sz w:val="24"/>
        </w:rPr>
        <w:t xml:space="preserve">4</w:t>
      </w:r>
      <w:r>
        <w:rPr>
          <w:rFonts w:hint="eastAsia"/>
          <w:sz w:val="24"/>
        </w:rPr>
        <w:t xml:space="preserve">）</w:t>
      </w:r>
      <w:r>
        <w:rPr>
          <w:sz w:val="24"/>
        </w:rPr>
        <w:t xml:space="preserve">保密违约</w:t>
      </w:r>
      <w:r>
        <w:rPr>
          <w:rFonts w:hint="eastAsia"/>
          <w:sz w:val="24"/>
        </w:rPr>
        <w:t xml:space="preserve">。</w:t>
      </w:r>
      <w:r>
        <w:rPr>
          <w:sz w:val="24"/>
        </w:rPr>
        <w:t xml:space="preserve">供应商或其人员违反保密义务（包括泄露采购人信息、非授权使用、非授权演示宣传、复制传播敏感数据等），采购人有权根据违约情节轻重，每次处以合同总额</w:t>
      </w:r>
      <w:r>
        <w:rPr>
          <w:sz w:val="24"/>
        </w:rPr>
        <w:t xml:space="preserve">1%-5%</w:t>
      </w:r>
      <w:r>
        <w:rPr>
          <w:sz w:val="24"/>
        </w:rPr>
        <w:t xml:space="preserve">的违约金；若泄密造成采购人重大损失或不良影响，供应商除支付违约金外，还应赔偿全部直接和间接损失，采购人有权立即终止合同。</w:t>
      </w:r>
      <w:r>
        <w:rPr>
          <w:rFonts w:hint="eastAsia"/>
          <w:sz w:val="24"/>
        </w:rPr>
        <w:t xml:space="preserve">（</w:t>
      </w:r>
      <w:r>
        <w:rPr>
          <w:rFonts w:hint="eastAsia"/>
          <w:sz w:val="24"/>
        </w:rPr>
        <w:t xml:space="preserve">5</w:t>
      </w:r>
      <w:r>
        <w:rPr>
          <w:rFonts w:hint="eastAsia"/>
          <w:sz w:val="24"/>
        </w:rPr>
        <w:t xml:space="preserve">）</w:t>
      </w:r>
      <w:r>
        <w:rPr>
          <w:sz w:val="24"/>
        </w:rPr>
        <w:t xml:space="preserve">重大责任事故</w:t>
      </w:r>
      <w:r>
        <w:rPr>
          <w:rFonts w:hint="eastAsia"/>
          <w:sz w:val="24"/>
        </w:rPr>
        <w:t xml:space="preserve">。</w:t>
      </w:r>
      <w:r>
        <w:rPr>
          <w:sz w:val="24"/>
        </w:rPr>
        <w:t xml:space="preserve">因供应商责任导致网络安全事件（如系统大范围长时间瘫痪、用户数据泄露等）被国家、省、市级监管机构通报，每发生一次分别扣除当年计划支付合同额的</w:t>
      </w:r>
      <w:r>
        <w:rPr>
          <w:sz w:val="24"/>
        </w:rPr>
        <w:t xml:space="preserve">5%</w:t>
      </w:r>
      <w:r>
        <w:rPr>
          <w:sz w:val="24"/>
        </w:rPr>
        <w:t xml:space="preserve">、</w:t>
      </w:r>
      <w:r>
        <w:rPr>
          <w:sz w:val="24"/>
        </w:rPr>
        <w:t xml:space="preserve">3%</w:t>
      </w:r>
      <w:r>
        <w:rPr>
          <w:sz w:val="24"/>
        </w:rPr>
        <w:t xml:space="preserve">、</w:t>
      </w:r>
      <w:r>
        <w:rPr>
          <w:sz w:val="24"/>
        </w:rPr>
        <w:t xml:space="preserve">2%</w:t>
      </w:r>
      <w:r>
        <w:rPr>
          <w:sz w:val="24"/>
        </w:rPr>
        <w:t xml:space="preserve">；因供应商系统设计、功能缺陷或配置错误导致系统大范围长时间瘫痪或造成采购人经济损失，每发生一次扣除当年计划支付合同额的</w:t>
      </w:r>
      <w:r>
        <w:rPr>
          <w:sz w:val="24"/>
        </w:rPr>
        <w:t xml:space="preserve">2%</w:t>
      </w:r>
      <w:r>
        <w:rPr>
          <w:sz w:val="24"/>
        </w:rPr>
        <w:t xml:space="preserve">，并赔偿相应损失；供应商提供虚假响应（如虚假承诺、虚假参数、虚假业绩证明等）谋取中标，一经查实，采购人有权终止合同，供应商需返还已收款项并支</w:t>
      </w:r>
      <w:r>
        <w:rPr>
          <w:sz w:val="24"/>
        </w:rPr>
        <w:t xml:space="preserve">付合同总额</w:t>
      </w:r>
      <w:r>
        <w:rPr>
          <w:sz w:val="24"/>
        </w:rPr>
        <w:t xml:space="preserve">10%</w:t>
      </w:r>
      <w:r>
        <w:rPr>
          <w:sz w:val="24"/>
        </w:rPr>
        <w:t xml:space="preserve">的违约金。</w:t>
      </w:r>
      <w:r>
        <w:rPr>
          <w:rFonts w:hint="eastAsia"/>
          <w:sz w:val="24"/>
        </w:rPr>
        <w:t xml:space="preserve">（</w:t>
      </w:r>
      <w:r>
        <w:rPr>
          <w:rFonts w:hint="eastAsia"/>
          <w:sz w:val="24"/>
        </w:rPr>
        <w:t xml:space="preserve">6</w:t>
      </w:r>
      <w:r>
        <w:rPr>
          <w:rFonts w:hint="eastAsia"/>
          <w:sz w:val="24"/>
        </w:rPr>
        <w:t xml:space="preserve">）</w:t>
      </w:r>
      <w:r>
        <w:rPr>
          <w:sz w:val="24"/>
        </w:rPr>
        <w:t xml:space="preserve">累计扣款与合同终止</w:t>
      </w:r>
      <w:r>
        <w:rPr>
          <w:rFonts w:hint="eastAsia"/>
          <w:sz w:val="24"/>
        </w:rPr>
        <w:t xml:space="preserve">。</w:t>
      </w:r>
      <w:r>
        <w:rPr>
          <w:sz w:val="24"/>
        </w:rPr>
        <w:t xml:space="preserve">供应商因各类违约行为累计被扣除的款项达到合同总额的</w:t>
      </w:r>
      <w:r>
        <w:rPr>
          <w:sz w:val="24"/>
        </w:rPr>
        <w:t xml:space="preserve">10%</w:t>
      </w:r>
      <w:r>
        <w:rPr>
          <w:sz w:val="24"/>
        </w:rPr>
        <w:t xml:space="preserve">时，采购人有权单方面终止合同</w:t>
      </w:r>
      <w:r>
        <w:rPr>
          <w:rFonts w:hint="eastAsia"/>
          <w:sz w:val="24"/>
        </w:rPr>
        <w:t xml:space="preserve">。</w:t>
      </w:r>
      <w:r>
        <w:rPr>
          <w:sz w:val="24"/>
        </w:rPr>
        <w:t xml:space="preserve">合同终止后，双方按以下原则清算：硬件设备若已完成</w:t>
      </w:r>
      <w:r>
        <w:rPr>
          <w:rFonts w:hint="eastAsia"/>
          <w:sz w:val="24"/>
        </w:rPr>
        <w:t xml:space="preserve">部署</w:t>
      </w:r>
      <w:r>
        <w:rPr>
          <w:sz w:val="24"/>
        </w:rPr>
        <w:t xml:space="preserve">验收，采购人按合同约定价格支付全部货款；软件系统若已完成部署</w:t>
      </w:r>
      <w:r>
        <w:rPr>
          <w:rFonts w:hint="eastAsia"/>
          <w:sz w:val="24"/>
        </w:rPr>
        <w:t xml:space="preserve">验收</w:t>
      </w:r>
      <w:r>
        <w:rPr>
          <w:sz w:val="24"/>
        </w:rPr>
        <w:t xml:space="preserve">，采购人按合同约定价格支付全部费用；未履行服务（如驻场运维、密码应用方案编制等）按剩余服务期折算市场等价费用扣除；已产生违约金及罚金（含合同总额</w:t>
      </w:r>
      <w:r>
        <w:rPr>
          <w:sz w:val="24"/>
        </w:rPr>
        <w:t xml:space="preserve">10%</w:t>
      </w:r>
      <w:r>
        <w:rPr>
          <w:sz w:val="24"/>
        </w:rPr>
        <w:t xml:space="preserve">的终止违约金）从应付款中优先扣除；最终结算金额经双方确认后，于终止之日起三个月内付清。</w:t>
      </w:r>
      <w:r>
        <w:rPr>
          <w:rFonts w:hint="eastAsia"/>
          <w:sz w:val="24"/>
        </w:rPr>
        <w:t xml:space="preserve">（</w:t>
      </w:r>
      <w:r>
        <w:rPr>
          <w:rFonts w:hint="eastAsia"/>
          <w:sz w:val="24"/>
        </w:rPr>
        <w:t xml:space="preserve">7</w:t>
      </w:r>
      <w:r>
        <w:rPr>
          <w:rFonts w:hint="eastAsia"/>
          <w:sz w:val="24"/>
        </w:rPr>
        <w:t xml:space="preserve">）</w:t>
      </w:r>
      <w:r>
        <w:rPr>
          <w:sz w:val="24"/>
        </w:rPr>
        <w:t xml:space="preserve">不可抗力</w:t>
      </w:r>
      <w:r>
        <w:rPr>
          <w:rFonts w:hint="eastAsia"/>
          <w:sz w:val="24"/>
        </w:rPr>
        <w:t xml:space="preserve">。</w:t>
      </w:r>
      <w:r>
        <w:rPr>
          <w:sz w:val="24"/>
        </w:rPr>
        <w:t xml:space="preserve">因不可抗力导致合同无法履行的，根据影响程度部分或全部免除责任，但受影响方应及时通知对方并提供证明。</w:t>
      </w:r>
      <w:r/>
    </w:p>
    <w:p>
      <w:pPr>
        <w:pStyle w:val="864"/>
        <w:jc w:val="center"/>
      </w:pPr>
      <w:r>
        <w:rPr>
          <w:rFonts w:hint="eastAsia" w:ascii="宋体" w:hAnsi="宋体" w:cs="宋体"/>
          <w:b/>
          <w:sz w:val="30"/>
          <w:szCs w:val="20"/>
        </w:rPr>
        <w:t xml:space="preserve">第五部分    </w:t>
      </w:r>
      <w:bookmarkStart w:id="112" w:name="_Toc76955302"/>
      <w:r/>
      <w:bookmarkStart w:id="113" w:name="_Toc98669372"/>
      <w:r/>
      <w:bookmarkStart w:id="114" w:name="_Toc20821546"/>
      <w:r/>
      <w:bookmarkStart w:id="115" w:name="_Toc98669730"/>
      <w:r/>
      <w:bookmarkStart w:id="116" w:name="_Toc100386076"/>
      <w:r>
        <w:rPr>
          <w:rFonts w:hint="eastAsia" w:ascii="宋体" w:hAnsi="宋体" w:cs="宋体"/>
          <w:b/>
          <w:sz w:val="30"/>
          <w:szCs w:val="20"/>
        </w:rPr>
        <w:t xml:space="preserve">评标办法和标准</w:t>
      </w:r>
      <w:r/>
    </w:p>
    <w:p>
      <w:pPr>
        <w:pStyle w:val="1091"/>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871"/>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871"/>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09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091"/>
        <w:ind w:firstLine="480"/>
        <w:keepLines w:val="0"/>
        <w:keepNext w:val="0"/>
        <w:spacing w:before="0" w:after="0" w:line="360" w:lineRule="auto"/>
        <w:rPr>
          <w:rFonts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pStyle w:val="109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0"/>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w:t>
      </w:r>
      <w:r>
        <w:rPr>
          <w:rFonts w:hint="eastAsia" w:ascii="宋体" w:hAnsi="宋体" w:cs="宋体"/>
          <w:sz w:val="24"/>
        </w:rPr>
        <w:t xml:space="preserve">每个投标人的得分。</w:t>
      </w:r>
      <w:r/>
    </w:p>
    <w:p>
      <w:pPr>
        <w:ind w:left="1" w:firstLine="480"/>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85" w:lineRule="atLeast"/>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评审委员会启动异常低价投标（响应）审查的情形和具体要求：</w:t>
      </w:r>
      <w:r/>
    </w:p>
    <w:p>
      <w:pPr>
        <w:ind w:left="1" w:firstLine="480"/>
        <w:spacing w:line="85" w:lineRule="atLeast"/>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（一）评审过程中出现下列情形之一的，评审委员会应当启动异常低价投标（响应）审查程序：1．投标（响应）报价低于采购项目预算 50% 的，即投标（响应）报价&lt;采购项目预算×50% ；2．投标（响应）报价低于采购项目最高限价 45% 的，即投标（响应）报价&lt;采购项目最高限价×45% ；3．评审委员会认定的供应商报价过低、可能影响产品质量或者不能诚信履约的其他情形。</w:t>
      </w:r>
      <w:r/>
    </w:p>
    <w:p>
      <w:pPr>
        <w:ind w:left="1" w:firstLine="480"/>
        <w:spacing w:line="85" w:lineRule="atLeast"/>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9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9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4358"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453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4534"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4534"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提供2024度财务报告，成立不满一年的提供至少一个月财务报告，或银行出具的资信证明，或财政部门认可的政府采购专业担保机构出具的投标担保函等；或提供资格承诺函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4534" w:type="dxa"/>
            <w:vAlign w:val="center"/>
            <w:textDirection w:val="lrTb"/>
            <w:noWrap/>
          </w:tcPr>
          <w:p>
            <w:pPr>
              <w:spacing w:line="360" w:lineRule="auto"/>
              <w:rPr>
                <w:rFonts w:ascii="宋体" w:hAnsi="宋体" w:cs="宋体"/>
                <w:sz w:val="24"/>
                <w:szCs w:val="28"/>
              </w:rPr>
            </w:pPr>
            <w:r/>
            <w:bookmarkStart w:id="117" w:name="OLE_LINK13"/>
            <w:r/>
            <w:bookmarkStart w:id="118" w:name="OLE_LINK14"/>
            <w:r>
              <w:rPr>
                <w:rFonts w:hint="eastAsia" w:ascii="宋体" w:hAnsi="宋体" w:cs="宋体"/>
                <w:sz w:val="24"/>
              </w:rPr>
              <w:t xml:space="preserve">（1）</w:t>
            </w:r>
            <w:bookmarkEnd w:id="117"/>
            <w:r/>
            <w:bookmarkEnd w:id="118"/>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4534"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4534" w:type="dxa"/>
            <w:vAlign w:val="center"/>
            <w:textDirection w:val="lrTb"/>
            <w:noWrap/>
          </w:tcPr>
          <w:p>
            <w:pPr>
              <w:spacing w:line="360" w:lineRule="auto"/>
              <w:rPr>
                <w:rFonts w:ascii="宋体" w:hAnsi="宋体" w:cs="宋体"/>
                <w:sz w:val="24"/>
                <w:szCs w:val="28"/>
                <w:highlight w:val="white"/>
              </w:rPr>
            </w:pPr>
            <w:r>
              <w:rPr>
                <w:rFonts w:hint="eastAsia" w:ascii="宋体" w:hAnsi="宋体" w:cs="宋体"/>
                <w:sz w:val="24"/>
                <w:szCs w:val="28"/>
                <w:highlight w:val="white"/>
              </w:rPr>
              <w:t xml:space="preserve">无</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3817"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4890"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381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4890"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12"/>
            <w:r/>
            <w:bookmarkEnd w:id="113"/>
            <w:r/>
            <w:bookmarkEnd w:id="114"/>
            <w:r/>
            <w:bookmarkEnd w:id="115"/>
            <w:r/>
            <w:bookmarkEnd w:id="116"/>
            <w:r/>
            <w:r/>
          </w:p>
        </w:tc>
      </w:tr>
    </w:tbl>
    <w:p>
      <w:pPr>
        <w:ind w:firstLine="420"/>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8"/>
          <w:szCs w:val="20"/>
          <w:highlight w:val="white"/>
        </w:rPr>
      </w:pPr>
      <w:r>
        <w:rPr>
          <w:rFonts w:hint="eastAsia" w:ascii="MS Mincho" w:hAnsi="MS Mincho" w:eastAsia="MS Mincho" w:cs="MS Mincho"/>
          <w:sz w:val="28"/>
        </w:rPr>
        <w:t xml:space="preserve">☑</w:t>
      </w:r>
      <w:r>
        <w:rPr>
          <w:rFonts w:ascii="宋体" w:hAnsi="宋体" w:cs="宋体"/>
          <w:sz w:val="28"/>
        </w:rPr>
        <w:t xml:space="preserve">8.1 </w:t>
      </w:r>
      <w:r>
        <w:rPr>
          <w:rFonts w:hint="eastAsia" w:ascii="宋体" w:hAnsi="宋体" w:cs="宋体"/>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bookmarkStart w:id="119" w:name="OLE_LINK67"/>
            <w:r/>
            <w:bookmarkStart w:id="120" w:name="OLE_LINK68"/>
            <w:r>
              <w:rPr>
                <w:rFonts w:hint="eastAsia" w:ascii="宋体" w:hAnsi="宋体" w:cs="宋体"/>
                <w:sz w:val="24"/>
                <w:szCs w:val="20"/>
                <w:highlight w:val="white"/>
              </w:rPr>
              <w:t xml:space="preserve">评分项目</w:t>
            </w:r>
            <w:bookmarkEnd w:id="119"/>
            <w:r/>
            <w:bookmarkEnd w:id="120"/>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59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11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30</w:t>
            </w:r>
            <w:r/>
          </w:p>
        </w:tc>
      </w:tr>
    </w:tbl>
    <w:p>
      <w:pPr>
        <w:spacing w:line="360" w:lineRule="auto"/>
        <w:widowControl/>
        <w:rPr>
          <w:rFonts w:ascii="宋体" w:hAnsi="宋体" w:cs="宋体"/>
          <w:b/>
          <w:sz w:val="28"/>
          <w:szCs w:val="20"/>
        </w:rPr>
        <w:pBdr>
          <w:top w:val="none" w:color="000000" w:sz="4" w:space="0"/>
          <w:left w:val="none" w:color="000000" w:sz="4" w:space="0"/>
          <w:bottom w:val="none" w:color="000000" w:sz="4" w:space="0"/>
          <w:right w:val="none" w:color="000000" w:sz="4" w:space="0"/>
        </w:pBdr>
      </w:pPr>
      <w:r>
        <w:rPr>
          <w:rFonts w:ascii="宋体" w:hAnsi="宋体" w:cs="宋体"/>
          <w:b/>
          <w:sz w:val="28"/>
          <w:szCs w:val="20"/>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59</w:t>
            </w:r>
            <w:r/>
          </w:p>
        </w:tc>
      </w:tr>
      <w:tr>
        <w:trPr>
          <w:trHeight w:val="7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ascii="宋体" w:hAnsi="宋体" w:cs="宋体"/>
                <w:sz w:val="24"/>
              </w:rPr>
            </w:pPr>
            <w:r>
              <w:rPr>
                <w:rFonts w:hint="eastAsia" w:ascii="宋体" w:hAnsi="宋体"/>
                <w:color w:val="000000"/>
                <w:szCs w:val="21"/>
              </w:rPr>
              <w:t xml:space="preserve">技术指标响应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pStyle w:val="885"/>
              <w:spacing w:line="0" w:lineRule="atLeast"/>
              <w:rPr>
                <w:rFonts w:ascii="Times New Roman" w:hAnsi="Times New Roman" w:eastAsia="宋体" w:cs="Times New Roman"/>
                <w:color w:val="000000"/>
                <w:sz w:val="21"/>
                <w:szCs w:val="21"/>
                <w:highlight w:val="yellow"/>
              </w:rPr>
              <w:outlineLvl w:val="1"/>
            </w:pPr>
            <w:r>
              <w:rPr>
                <w:rFonts w:ascii="Times New Roman" w:hAnsi="Times New Roman" w:eastAsia="宋体" w:cs="Times New Roman"/>
                <w:sz w:val="21"/>
                <w:szCs w:val="21"/>
              </w:rPr>
              <w:t xml:space="preserve">1.</w:t>
            </w:r>
            <w:r>
              <w:rPr>
                <w:rFonts w:ascii="Times New Roman" w:hAnsi="Times New Roman" w:eastAsia="宋体" w:cs="Times New Roman"/>
                <w:sz w:val="21"/>
                <w:szCs w:val="21"/>
              </w:rPr>
              <w:t xml:space="preserve">根据投标人提供的需求响应偏离表，结合对照技术指标要求，参数表中非实质性要求项全部满足得</w:t>
            </w:r>
            <w:r>
              <w:rPr>
                <w:rFonts w:ascii="Times New Roman" w:hAnsi="Times New Roman" w:eastAsia="宋体" w:cs="Times New Roman"/>
                <w:sz w:val="21"/>
                <w:szCs w:val="21"/>
              </w:rPr>
              <w:t xml:space="preserve">25</w:t>
            </w:r>
            <w:r>
              <w:rPr>
                <w:rFonts w:ascii="Times New Roman" w:hAnsi="Times New Roman" w:eastAsia="宋体" w:cs="Times New Roman"/>
                <w:sz w:val="21"/>
                <w:szCs w:val="21"/>
              </w:rPr>
              <w:t xml:space="preserve">分</w:t>
            </w:r>
            <w:r>
              <w:rPr>
                <w:rFonts w:ascii="Times New Roman" w:hAnsi="Times New Roman" w:eastAsia="宋体" w:cs="Times New Roman"/>
                <w:color w:val="000000"/>
                <w:sz w:val="21"/>
                <w:szCs w:val="21"/>
              </w:rPr>
              <w:t xml:space="preserve">；</w:t>
            </w:r>
            <w:r/>
          </w:p>
          <w:p>
            <w:pPr>
              <w:pStyle w:val="885"/>
              <w:spacing w:line="0" w:lineRule="atLeast"/>
              <w:rPr>
                <w:rFonts w:ascii="Times New Roman" w:hAnsi="Times New Roman" w:eastAsia="宋体" w:cs="Times New Roman"/>
                <w:color w:val="000000"/>
                <w:sz w:val="21"/>
                <w:szCs w:val="21"/>
              </w:rPr>
              <w:outlineLvl w:val="1"/>
            </w:pPr>
            <w:r>
              <w:rPr>
                <w:rFonts w:ascii="Times New Roman" w:hAnsi="Times New Roman" w:eastAsia="宋体" w:cs="Times New Roman"/>
                <w:color w:val="000000"/>
                <w:sz w:val="21"/>
                <w:szCs w:val="21"/>
              </w:rPr>
              <w:t xml:space="preserve">2</w:t>
            </w: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t xml:space="preserve">带</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项为重要条款，</w:t>
            </w:r>
            <w:bookmarkStart w:id="121" w:name="OLE_LINK11"/>
            <w:r>
              <w:rPr>
                <w:rFonts w:ascii="Times New Roman" w:hAnsi="Times New Roman" w:eastAsia="宋体" w:cs="Times New Roman"/>
                <w:color w:val="000000"/>
                <w:sz w:val="21"/>
                <w:szCs w:val="21"/>
              </w:rPr>
              <w:t xml:space="preserve">重要条款负</w:t>
            </w:r>
            <w:bookmarkEnd w:id="121"/>
            <w:r>
              <w:rPr>
                <w:rFonts w:ascii="Times New Roman" w:hAnsi="Times New Roman" w:eastAsia="宋体" w:cs="Times New Roman"/>
                <w:color w:val="000000"/>
                <w:sz w:val="21"/>
                <w:szCs w:val="21"/>
              </w:rPr>
              <w:t xml:space="preserve">偏离</w:t>
            </w:r>
            <w:r>
              <w:rPr>
                <w:rFonts w:hint="eastAsia" w:ascii="Times New Roman" w:hAnsi="Times New Roman" w:eastAsia="宋体" w:cs="Times New Roman"/>
                <w:color w:val="000000"/>
                <w:sz w:val="21"/>
                <w:szCs w:val="21"/>
              </w:rPr>
              <w:t xml:space="preserve">项</w:t>
            </w:r>
            <w:r>
              <w:rPr>
                <w:rFonts w:ascii="Times New Roman" w:hAnsi="Times New Roman" w:eastAsia="宋体" w:cs="Times New Roman"/>
                <w:color w:val="000000"/>
                <w:sz w:val="21"/>
                <w:szCs w:val="21"/>
              </w:rPr>
              <w:t xml:space="preserve">数</w:t>
            </w:r>
            <w:r>
              <w:rPr>
                <w:rFonts w:ascii="宋体" w:hAnsi="宋体" w:eastAsia="宋体" w:cs="Times New Roman"/>
                <w:color w:val="000000"/>
                <w:sz w:val="21"/>
                <w:szCs w:val="21"/>
              </w:rPr>
              <w:t xml:space="preserve">≤</w:t>
            </w:r>
            <w:r>
              <w:rPr>
                <w:rFonts w:ascii="Times New Roman" w:hAnsi="Times New Roman" w:eastAsia="宋体" w:cs="Times New Roman"/>
                <w:color w:val="000000"/>
                <w:sz w:val="21"/>
                <w:szCs w:val="21"/>
              </w:rPr>
              <w:t xml:space="preserve">3</w:t>
            </w:r>
            <w:r>
              <w:rPr>
                <w:rFonts w:ascii="宋体" w:hAnsi="宋体" w:eastAsia="宋体" w:cs="Times New Roman"/>
                <w:color w:val="000000"/>
                <w:sz w:val="21"/>
                <w:szCs w:val="21"/>
              </w:rPr>
              <w:t xml:space="preserve">的，得分=10</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（重要条款负偏离项数×</w:t>
            </w:r>
            <w:r>
              <w:rPr>
                <w:rFonts w:hint="eastAsia" w:ascii="宋体" w:hAnsi="宋体" w:eastAsia="宋体" w:cs="Times New Roman"/>
                <w:color w:val="000000"/>
                <w:sz w:val="21"/>
                <w:szCs w:val="21"/>
              </w:rPr>
              <w:t xml:space="preserve">2</w:t>
            </w:r>
            <w:r>
              <w:rPr>
                <w:rFonts w:ascii="宋体" w:hAnsi="宋体" w:eastAsia="宋体" w:cs="Times New Roman"/>
                <w:color w:val="000000"/>
                <w:sz w:val="21"/>
                <w:szCs w:val="21"/>
              </w:rPr>
              <w:t xml:space="preserve">）；</w:t>
            </w:r>
            <w:r>
              <w:rPr>
                <w:rFonts w:ascii="Times New Roman" w:hAnsi="Times New Roman" w:eastAsia="宋体" w:cs="Times New Roman"/>
                <w:color w:val="000000"/>
                <w:sz w:val="21"/>
                <w:szCs w:val="21"/>
              </w:rPr>
              <w:t xml:space="preserve">重要条款</w:t>
            </w:r>
            <w:r>
              <w:rPr>
                <w:rFonts w:ascii="宋体" w:hAnsi="宋体" w:eastAsia="宋体" w:cs="Times New Roman"/>
                <w:color w:val="000000"/>
                <w:sz w:val="21"/>
                <w:szCs w:val="21"/>
              </w:rPr>
              <w:t xml:space="preserve">负偏离</w:t>
            </w:r>
            <w:r>
              <w:rPr>
                <w:rFonts w:hint="eastAsia" w:ascii="宋体" w:hAnsi="宋体" w:eastAsia="宋体" w:cs="Times New Roman"/>
                <w:color w:val="000000"/>
                <w:sz w:val="21"/>
                <w:szCs w:val="21"/>
              </w:rPr>
              <w:t xml:space="preserve">项</w:t>
            </w:r>
            <w:r>
              <w:rPr>
                <w:rFonts w:ascii="宋体" w:hAnsi="宋体" w:eastAsia="宋体" w:cs="Times New Roman"/>
                <w:color w:val="000000"/>
                <w:sz w:val="21"/>
                <w:szCs w:val="21"/>
              </w:rPr>
              <w:t xml:space="preserve">数</w:t>
            </w:r>
            <w:r>
              <w:rPr>
                <w:rFonts w:hint="eastAsia" w:ascii="宋体" w:hAnsi="宋体" w:eastAsia="宋体" w:cs="Times New Roman"/>
                <w:color w:val="000000"/>
                <w:sz w:val="21"/>
                <w:szCs w:val="21"/>
              </w:rPr>
              <w:t xml:space="preserve">＞3</w:t>
            </w:r>
            <w:r>
              <w:rPr>
                <w:rFonts w:ascii="宋体" w:hAnsi="宋体" w:eastAsia="宋体" w:cs="Times New Roman"/>
                <w:color w:val="000000"/>
                <w:sz w:val="21"/>
                <w:szCs w:val="21"/>
              </w:rPr>
              <w:t xml:space="preserve">的，得分=</w:t>
            </w:r>
            <w:r>
              <w:rPr>
                <w:rFonts w:hint="eastAsia" w:ascii="宋体" w:hAnsi="宋体" w:eastAsia="宋体" w:cs="Times New Roman"/>
                <w:color w:val="000000"/>
                <w:sz w:val="21"/>
                <w:szCs w:val="21"/>
              </w:rPr>
              <w:t xml:space="preserve">4</w:t>
            </w:r>
            <w:r>
              <w:rPr>
                <w:rFonts w:ascii="宋体" w:hAnsi="宋体" w:eastAsia="宋体" w:cs="Times New Roman"/>
                <w:color w:val="000000"/>
                <w:sz w:val="21"/>
                <w:szCs w:val="21"/>
              </w:rPr>
              <w:t xml:space="preserve">×重要条款响应</w:t>
            </w:r>
            <w:r>
              <w:rPr>
                <w:rFonts w:hint="eastAsia" w:ascii="宋体" w:hAnsi="宋体" w:eastAsia="宋体" w:cs="Times New Roman"/>
                <w:color w:val="000000"/>
                <w:sz w:val="21"/>
                <w:szCs w:val="21"/>
              </w:rPr>
              <w:t xml:space="preserve">项数</w:t>
            </w:r>
            <w:r>
              <w:rPr>
                <w:rFonts w:ascii="宋体" w:hAnsi="宋体" w:eastAsia="宋体" w:cs="Times New Roman"/>
                <w:color w:val="000000"/>
                <w:sz w:val="21"/>
                <w:szCs w:val="21"/>
              </w:rPr>
              <w:t xml:space="preserve">÷（重要条款</w:t>
            </w:r>
            <w:r>
              <w:rPr>
                <w:rFonts w:hint="eastAsia" w:ascii="宋体" w:hAnsi="宋体" w:eastAsia="宋体" w:cs="Times New Roman"/>
                <w:color w:val="000000"/>
                <w:sz w:val="21"/>
                <w:szCs w:val="21"/>
              </w:rPr>
              <w:t xml:space="preserve">总项</w:t>
            </w:r>
            <w:r>
              <w:rPr>
                <w:rFonts w:ascii="宋体" w:hAnsi="宋体" w:eastAsia="宋体" w:cs="Times New Roman"/>
                <w:color w:val="000000"/>
                <w:sz w:val="21"/>
                <w:szCs w:val="21"/>
              </w:rPr>
              <w:t xml:space="preserve">数-</w:t>
            </w:r>
            <w:r>
              <w:rPr>
                <w:rFonts w:hint="eastAsia" w:ascii="宋体" w:hAnsi="宋体" w:eastAsia="宋体" w:cs="Times New Roman"/>
                <w:color w:val="000000"/>
                <w:sz w:val="21"/>
                <w:szCs w:val="21"/>
              </w:rPr>
              <w:t xml:space="preserve">3</w:t>
            </w:r>
            <w:r>
              <w:rPr>
                <w:rFonts w:ascii="宋体" w:hAnsi="宋体" w:eastAsia="宋体" w:cs="Times New Roman"/>
                <w:color w:val="000000"/>
                <w:sz w:val="21"/>
                <w:szCs w:val="21"/>
              </w:rPr>
              <w:t xml:space="preserve">）。</w:t>
            </w:r>
            <w:bookmarkStart w:id="122" w:name="OLE_LINK368"/>
            <w:r/>
            <w:bookmarkStart w:id="123" w:name="OLE_LINK369"/>
            <w:r/>
            <w:bookmarkEnd w:id="122"/>
            <w:r/>
            <w:bookmarkEnd w:id="123"/>
            <w:r/>
            <w:r/>
          </w:p>
          <w:p>
            <w:pPr>
              <w:pStyle w:val="885"/>
              <w:spacing w:line="0" w:lineRule="atLeast"/>
              <w:rPr>
                <w:rFonts w:ascii="宋体" w:hAnsi="宋体" w:eastAsia="宋体" w:cs="Times New Roman"/>
                <w:color w:val="000000"/>
                <w:sz w:val="21"/>
                <w:szCs w:val="21"/>
              </w:rPr>
              <w:outlineLvl w:val="1"/>
            </w:pPr>
            <w:r>
              <w:rPr>
                <w:rFonts w:ascii="宋体" w:hAnsi="宋体" w:eastAsia="宋体" w:cs="Times New Roman"/>
                <w:color w:val="000000"/>
                <w:sz w:val="21"/>
                <w:szCs w:val="21"/>
              </w:rPr>
              <w:t xml:space="preserve">3. 其他无标注项为普通条款，普通条款负偏离</w:t>
            </w:r>
            <w:r>
              <w:rPr>
                <w:rFonts w:hint="eastAsia" w:ascii="宋体" w:hAnsi="宋体" w:eastAsia="宋体" w:cs="Times New Roman"/>
                <w:color w:val="000000"/>
                <w:sz w:val="21"/>
                <w:szCs w:val="21"/>
              </w:rPr>
              <w:t xml:space="preserve">项</w:t>
            </w:r>
            <w:r>
              <w:rPr>
                <w:rFonts w:ascii="宋体" w:hAnsi="宋体" w:eastAsia="宋体" w:cs="Times New Roman"/>
                <w:color w:val="000000"/>
                <w:sz w:val="21"/>
                <w:szCs w:val="21"/>
              </w:rPr>
              <w:t xml:space="preserve">数≤5的，得分=15-普通条款负偏离</w:t>
            </w:r>
            <w:r>
              <w:rPr>
                <w:rFonts w:hint="eastAsia" w:ascii="宋体" w:hAnsi="宋体" w:eastAsia="宋体" w:cs="Times New Roman"/>
                <w:color w:val="000000"/>
                <w:sz w:val="21"/>
                <w:szCs w:val="21"/>
              </w:rPr>
              <w:t xml:space="preserve">项</w:t>
            </w:r>
            <w:r>
              <w:rPr>
                <w:rFonts w:ascii="宋体" w:hAnsi="宋体" w:eastAsia="宋体" w:cs="Times New Roman"/>
                <w:color w:val="000000"/>
                <w:sz w:val="21"/>
                <w:szCs w:val="21"/>
              </w:rPr>
              <w:t xml:space="preserve">数；普通条款负偏离</w:t>
            </w:r>
            <w:r>
              <w:rPr>
                <w:rFonts w:hint="eastAsia" w:ascii="宋体" w:hAnsi="宋体" w:eastAsia="宋体" w:cs="Times New Roman"/>
                <w:color w:val="000000"/>
                <w:sz w:val="21"/>
                <w:szCs w:val="21"/>
              </w:rPr>
              <w:t xml:space="preserve">项</w:t>
            </w:r>
            <w:r>
              <w:rPr>
                <w:rFonts w:ascii="宋体" w:hAnsi="宋体" w:eastAsia="宋体" w:cs="Times New Roman"/>
                <w:color w:val="000000"/>
                <w:sz w:val="21"/>
                <w:szCs w:val="21"/>
              </w:rPr>
              <w:t xml:space="preserve">数</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5的，得分=10×普通条款响应</w:t>
            </w:r>
            <w:r>
              <w:rPr>
                <w:rFonts w:hint="eastAsia" w:ascii="宋体" w:hAnsi="宋体" w:eastAsia="宋体" w:cs="Times New Roman"/>
                <w:color w:val="000000"/>
                <w:sz w:val="21"/>
                <w:szCs w:val="21"/>
              </w:rPr>
              <w:t xml:space="preserve">项</w:t>
            </w:r>
            <w:r>
              <w:rPr>
                <w:rFonts w:ascii="宋体" w:hAnsi="宋体" w:eastAsia="宋体" w:cs="Times New Roman"/>
                <w:color w:val="000000"/>
                <w:sz w:val="21"/>
                <w:szCs w:val="21"/>
              </w:rPr>
              <w:t xml:space="preserve">数÷（</w:t>
            </w:r>
            <w:bookmarkStart w:id="124" w:name="OLE_LINK269"/>
            <w:r>
              <w:rPr>
                <w:rFonts w:ascii="宋体" w:hAnsi="宋体" w:eastAsia="宋体" w:cs="Times New Roman"/>
                <w:color w:val="000000"/>
                <w:sz w:val="21"/>
                <w:szCs w:val="21"/>
              </w:rPr>
              <w:t xml:space="preserve">普通条款总</w:t>
            </w:r>
            <w:r>
              <w:rPr>
                <w:rFonts w:hint="eastAsia" w:ascii="宋体" w:hAnsi="宋体" w:eastAsia="宋体" w:cs="Times New Roman"/>
                <w:color w:val="000000"/>
                <w:sz w:val="21"/>
                <w:szCs w:val="21"/>
              </w:rPr>
              <w:t xml:space="preserve">项</w:t>
            </w:r>
            <w:r>
              <w:rPr>
                <w:rFonts w:ascii="宋体" w:hAnsi="宋体" w:eastAsia="宋体" w:cs="Times New Roman"/>
                <w:color w:val="000000"/>
                <w:sz w:val="21"/>
                <w:szCs w:val="21"/>
              </w:rPr>
              <w:t xml:space="preserve">数</w:t>
            </w:r>
            <w:bookmarkEnd w:id="124"/>
            <w:r>
              <w:rPr>
                <w:rFonts w:ascii="宋体" w:hAnsi="宋体" w:eastAsia="宋体" w:cs="Times New Roman"/>
                <w:color w:val="000000"/>
                <w:sz w:val="21"/>
                <w:szCs w:val="21"/>
              </w:rPr>
              <w:t xml:space="preserve">-5）。</w:t>
            </w:r>
            <w:r/>
          </w:p>
          <w:p>
            <w:pPr>
              <w:pStyle w:val="885"/>
              <w:spacing w:line="0" w:lineRule="atLeast"/>
              <w:rPr>
                <w:rFonts w:cs="宋体" w:asciiTheme="minorEastAsia" w:hAnsiTheme="minorEastAsia" w:eastAsiaTheme="minorEastAsia"/>
                <w:sz w:val="21"/>
                <w:szCs w:val="21"/>
              </w:rPr>
              <w:outlineLvl w:val="1"/>
            </w:pPr>
            <w:r>
              <w:rPr>
                <w:rFonts w:asciiTheme="minorEastAsia" w:hAnsiTheme="minorEastAsia" w:eastAsiaTheme="minorEastAsia"/>
                <w:b/>
                <w:bCs/>
                <w:color w:val="000000"/>
                <w:sz w:val="21"/>
                <w:szCs w:val="21"/>
              </w:rPr>
              <w:t xml:space="preserve">注：结果按四舍五入法保留2位小数。投标文件中要求提供相关证明材料作为佐证，未提供的视为负偏离，证明材料内容与要求相同或经评审小组认定功能或指标不低于要求的视为符合。技术参数存在细微偏离，经评审小组认定不影响采购人实际使用功能和效果的，可视为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25</w:t>
            </w:r>
            <w:r/>
          </w:p>
        </w:tc>
      </w:tr>
      <w:tr>
        <w:trPr>
          <w:trHeight w:val="2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ascii="宋体" w:hAnsi="宋体" w:cs="宋体"/>
                <w:sz w:val="24"/>
              </w:rPr>
            </w:pPr>
            <w:r>
              <w:rPr>
                <w:rFonts w:hint="eastAsia" w:ascii="宋体" w:hAnsi="宋体"/>
                <w:color w:val="000000"/>
                <w:szCs w:val="21"/>
              </w:rPr>
              <w:t xml:space="preserve">总体设计方案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pStyle w:val="885"/>
              <w:spacing w:line="0" w:lineRule="atLeast"/>
              <w:rPr>
                <w:rFonts w:ascii="宋体" w:hAnsi="宋体" w:eastAsia="宋体"/>
                <w:sz w:val="21"/>
                <w:szCs w:val="21"/>
              </w:rPr>
              <w:outlineLvl w:val="1"/>
            </w:pPr>
            <w:r>
              <w:rPr>
                <w:rFonts w:hint="eastAsia" w:ascii="宋体" w:hAnsi="宋体" w:eastAsia="宋体"/>
                <w:color w:val="000000"/>
                <w:sz w:val="21"/>
                <w:szCs w:val="21"/>
              </w:rPr>
              <w:t xml:space="preserve">投标人应根据招标文件要求提供总体设计方案，</w:t>
            </w:r>
            <w:r>
              <w:rPr>
                <w:rFonts w:hint="eastAsia" w:ascii="宋体" w:hAnsi="宋体" w:eastAsia="宋体"/>
                <w:sz w:val="21"/>
                <w:szCs w:val="21"/>
              </w:rPr>
              <w:t xml:space="preserve">满足项目需求的得3分，不符合项目需求或未提供方案的得0分。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满足以下要求的，第1-4项每项加1.5分，第5项加1分，最多加7分：</w:t>
            </w:r>
            <w:r/>
          </w:p>
          <w:p>
            <w:pPr>
              <w:pStyle w:val="885"/>
              <w:spacing w:line="0" w:lineRule="atLeast"/>
              <w:rPr>
                <w:rFonts w:ascii="宋体" w:hAnsi="宋体" w:eastAsia="宋体"/>
                <w:color w:val="000000"/>
                <w:sz w:val="21"/>
                <w:szCs w:val="21"/>
              </w:rPr>
              <w:outlineLvl w:val="1"/>
            </w:pPr>
            <w:r>
              <w:rPr>
                <w:rFonts w:hint="eastAsia" w:ascii="宋体" w:hAnsi="宋体" w:eastAsia="宋体"/>
                <w:sz w:val="21"/>
                <w:szCs w:val="21"/>
              </w:rPr>
              <w:t xml:space="preserve">1．</w:t>
            </w:r>
            <w:r>
              <w:rPr>
                <w:rFonts w:hint="eastAsia" w:ascii="宋体" w:hAnsi="宋体" w:eastAsia="宋体"/>
                <w:color w:val="000000"/>
                <w:sz w:val="21"/>
                <w:szCs w:val="21"/>
              </w:rPr>
              <w:t xml:space="preserve">安全合规，方案严格遵循国家密码有关法律法规及标准规范，满足等保（三级）和密评（三级）要求。</w:t>
            </w:r>
            <w:r/>
          </w:p>
          <w:p>
            <w:pPr>
              <w:pStyle w:val="885"/>
              <w:spacing w:line="0" w:lineRule="atLeast"/>
              <w:rPr>
                <w:rFonts w:ascii="宋体" w:hAnsi="宋体" w:eastAsia="宋体"/>
                <w:color w:val="000000"/>
                <w:sz w:val="21"/>
                <w:szCs w:val="21"/>
              </w:rPr>
              <w:outlineLvl w:val="1"/>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color w:val="000000"/>
                <w:sz w:val="21"/>
                <w:szCs w:val="21"/>
              </w:rPr>
              <w:t xml:space="preserve">技术先进，方案采用微服务架构、容器化部署等先进技术，支持密码资源弹性调度、异构设备兼容</w:t>
            </w:r>
            <w:r>
              <w:rPr>
                <w:rFonts w:ascii="宋体" w:hAnsi="宋体" w:eastAsia="宋体"/>
                <w:color w:val="000000"/>
                <w:sz w:val="21"/>
                <w:szCs w:val="21"/>
              </w:rPr>
              <w:t xml:space="preserve">及信创适配</w:t>
            </w:r>
            <w:r>
              <w:rPr>
                <w:rFonts w:hint="eastAsia" w:ascii="宋体" w:hAnsi="宋体" w:eastAsia="宋体"/>
                <w:color w:val="000000"/>
                <w:sz w:val="21"/>
                <w:szCs w:val="21"/>
              </w:rPr>
              <w:t xml:space="preserve">。</w:t>
            </w:r>
            <w:r/>
          </w:p>
          <w:p>
            <w:pPr>
              <w:pStyle w:val="885"/>
              <w:spacing w:line="0" w:lineRule="atLeast"/>
              <w:rPr>
                <w:rFonts w:ascii="宋体" w:hAnsi="宋体" w:eastAsia="宋体"/>
                <w:color w:val="000000"/>
                <w:sz w:val="21"/>
                <w:szCs w:val="21"/>
              </w:rPr>
              <w:outlineLvl w:val="1"/>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color w:val="000000"/>
                <w:sz w:val="21"/>
                <w:szCs w:val="21"/>
              </w:rPr>
              <w:t xml:space="preserve">针对性强，方案结合政务云</w:t>
            </w:r>
            <w:r>
              <w:rPr>
                <w:rFonts w:ascii="宋体" w:hAnsi="宋体" w:eastAsia="宋体"/>
                <w:color w:val="000000"/>
                <w:sz w:val="21"/>
                <w:szCs w:val="21"/>
              </w:rPr>
              <w:t xml:space="preserve">机房现有环境，明确双活架构部署、跨机房资源调度设计，贴合本地基础设施实际</w:t>
            </w:r>
            <w:r>
              <w:rPr>
                <w:rFonts w:hint="eastAsia" w:ascii="宋体" w:hAnsi="宋体" w:eastAsia="宋体"/>
                <w:color w:val="000000"/>
                <w:sz w:val="21"/>
                <w:szCs w:val="21"/>
              </w:rPr>
              <w:t xml:space="preserve">。</w:t>
            </w:r>
            <w:r/>
          </w:p>
          <w:p>
            <w:pPr>
              <w:rPr>
                <w:rFonts w:ascii="宋体" w:hAnsi="宋体"/>
                <w:color w:val="000000"/>
                <w:szCs w:val="21"/>
              </w:rPr>
            </w:pPr>
            <w:r>
              <w:rPr>
                <w:rFonts w:ascii="宋体" w:hAnsi="宋体"/>
                <w:szCs w:val="21"/>
              </w:rPr>
              <w:t xml:space="preserve">4</w:t>
            </w:r>
            <w:r>
              <w:rPr>
                <w:rFonts w:hint="eastAsia" w:ascii="宋体" w:hAnsi="宋体"/>
                <w:szCs w:val="21"/>
              </w:rPr>
              <w:t xml:space="preserve">．</w:t>
            </w:r>
            <w:r>
              <w:rPr>
                <w:rFonts w:hint="eastAsia" w:ascii="宋体" w:hAnsi="宋体"/>
                <w:color w:val="000000"/>
                <w:szCs w:val="21"/>
              </w:rPr>
              <w:t xml:space="preserve">可靠性高，方案包含</w:t>
            </w:r>
            <w:r>
              <w:rPr>
                <w:rFonts w:ascii="宋体" w:hAnsi="宋体"/>
                <w:color w:val="000000"/>
                <w:szCs w:val="21"/>
              </w:rPr>
              <w:t xml:space="preserve">N+1冗余、数据备份、故障自动切换等容灾措施，明确高可靠性保障机制</w:t>
            </w:r>
            <w:r>
              <w:rPr>
                <w:rFonts w:hint="eastAsia" w:ascii="宋体" w:hAnsi="宋体"/>
                <w:color w:val="000000"/>
                <w:szCs w:val="21"/>
              </w:rPr>
              <w:t xml:space="preserve">。</w:t>
            </w:r>
            <w:r/>
          </w:p>
          <w:p>
            <w:pPr>
              <w:rPr>
                <w:rFonts w:ascii="宋体" w:hAnsi="宋体" w:cs="宋体"/>
                <w:sz w:val="24"/>
              </w:rPr>
            </w:pPr>
            <w:r>
              <w:rPr>
                <w:rFonts w:ascii="宋体" w:hAnsi="宋体"/>
                <w:szCs w:val="21"/>
              </w:rPr>
              <w:t xml:space="preserve">5</w:t>
            </w:r>
            <w:r>
              <w:rPr>
                <w:rFonts w:hint="eastAsia" w:ascii="宋体" w:hAnsi="宋体"/>
                <w:szCs w:val="21"/>
              </w:rPr>
              <w:t xml:space="preserve">．</w:t>
            </w:r>
            <w:r>
              <w:rPr>
                <w:rFonts w:hint="eastAsia" w:ascii="宋体" w:hAnsi="宋体"/>
                <w:color w:val="000000"/>
                <w:szCs w:val="21"/>
              </w:rPr>
              <w:t xml:space="preserve">易用性好，方案提供标准化</w:t>
            </w:r>
            <w:r>
              <w:rPr>
                <w:rFonts w:ascii="宋体" w:hAnsi="宋体"/>
                <w:color w:val="000000"/>
                <w:szCs w:val="21"/>
              </w:rPr>
              <w:t xml:space="preserve">API/SDK 接口、租户自助服务流程</w:t>
            </w:r>
            <w:r>
              <w:rPr>
                <w:rFonts w:hint="eastAsia" w:ascii="宋体" w:hAnsi="宋体"/>
                <w:color w:val="000000"/>
                <w:szCs w:val="21"/>
              </w:rPr>
              <w:t xml:space="preserve">、</w:t>
            </w:r>
            <w:r>
              <w:rPr>
                <w:rFonts w:ascii="宋体" w:hAnsi="宋体"/>
                <w:color w:val="000000"/>
                <w:szCs w:val="21"/>
              </w:rPr>
              <w:t xml:space="preserve">运维操作</w:t>
            </w:r>
            <w:r>
              <w:rPr>
                <w:rFonts w:hint="eastAsia" w:ascii="宋体" w:hAnsi="宋体"/>
                <w:color w:val="000000"/>
                <w:szCs w:val="21"/>
              </w:rPr>
              <w:t xml:space="preserve">便捷</w:t>
            </w:r>
            <w:r>
              <w:rPr>
                <w:rFonts w:ascii="宋体" w:hAnsi="宋体"/>
                <w:color w:val="000000"/>
                <w:szCs w:val="21"/>
              </w:rPr>
              <w:t xml:space="preserve">，降低租户接入及运维门槛</w:t>
            </w: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10</w:t>
            </w:r>
            <w:r/>
          </w:p>
        </w:tc>
      </w:tr>
      <w:tr>
        <w:trPr>
          <w:trHeight w:val="2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宋体" w:hAnsi="宋体"/>
                <w:sz w:val="24"/>
              </w:rPr>
            </w:pPr>
            <w:r>
              <w:rPr>
                <w:rFonts w:hint="eastAsia" w:ascii="宋体" w:hAnsi="宋体" w:cs="宋体"/>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ascii="宋体" w:hAnsi="宋体" w:cs="宋体"/>
                <w:sz w:val="24"/>
              </w:rPr>
            </w:pPr>
            <w:r>
              <w:rPr>
                <w:rFonts w:hint="eastAsia" w:ascii="宋体" w:hAnsi="宋体"/>
                <w:color w:val="000000"/>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投标人应根据招标文件要求提供项目实施方案，满足项目需求的得3分，不符合项目需求或未提供方案的得0分。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满足以下要求的每项加1.5分，最多加6分：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1．项目实施科学有序、并行度高，进度控制合理可行。</w:t>
            </w:r>
            <w:r/>
          </w:p>
          <w:p>
            <w:pPr>
              <w:pStyle w:val="885"/>
              <w:spacing w:line="0" w:lineRule="atLeast"/>
              <w:rPr>
                <w:rFonts w:ascii="宋体" w:hAnsi="宋体" w:eastAsia="宋体"/>
                <w:sz w:val="21"/>
                <w:szCs w:val="21"/>
              </w:rPr>
              <w:outlineLvl w:val="1"/>
            </w:pPr>
            <w:r>
              <w:rPr>
                <w:rFonts w:ascii="宋体" w:hAnsi="宋体" w:eastAsia="宋体"/>
                <w:sz w:val="21"/>
                <w:szCs w:val="21"/>
              </w:rPr>
              <w:t xml:space="preserve">2</w:t>
            </w:r>
            <w:r>
              <w:rPr>
                <w:rFonts w:hint="eastAsia" w:ascii="宋体" w:hAnsi="宋体" w:eastAsia="宋体"/>
                <w:sz w:val="21"/>
                <w:szCs w:val="21"/>
              </w:rPr>
              <w:t xml:space="preserve">．项目资源分配高效、风险应对措施完善。</w:t>
            </w:r>
            <w:r/>
          </w:p>
          <w:p>
            <w:pPr>
              <w:pStyle w:val="885"/>
              <w:spacing w:line="0" w:lineRule="atLeast"/>
              <w:rPr>
                <w:rFonts w:ascii="宋体" w:hAnsi="宋体" w:eastAsia="宋体"/>
                <w:sz w:val="21"/>
                <w:szCs w:val="21"/>
              </w:rPr>
              <w:outlineLvl w:val="1"/>
            </w:pPr>
            <w:r>
              <w:rPr>
                <w:rFonts w:ascii="宋体" w:hAnsi="宋体" w:eastAsia="宋体"/>
                <w:sz w:val="21"/>
                <w:szCs w:val="21"/>
              </w:rPr>
              <w:t xml:space="preserve">3</w:t>
            </w:r>
            <w:r>
              <w:rPr>
                <w:rFonts w:hint="eastAsia" w:ascii="宋体" w:hAnsi="宋体" w:eastAsia="宋体"/>
                <w:sz w:val="21"/>
                <w:szCs w:val="21"/>
              </w:rPr>
              <w:t xml:space="preserve">．项目实施质量控制操作性强，切实有效。</w:t>
            </w:r>
            <w:r/>
          </w:p>
          <w:p>
            <w:pPr>
              <w:rPr>
                <w:rFonts w:ascii="宋体" w:hAnsi="宋体" w:cs="宋体"/>
                <w:sz w:val="24"/>
              </w:rPr>
            </w:pPr>
            <w:r>
              <w:rPr>
                <w:rFonts w:ascii="宋体" w:hAnsi="宋体"/>
                <w:szCs w:val="21"/>
              </w:rPr>
              <w:t xml:space="preserve">4</w:t>
            </w:r>
            <w:r>
              <w:rPr>
                <w:rFonts w:hint="eastAsia" w:ascii="宋体" w:hAnsi="宋体"/>
                <w:szCs w:val="21"/>
              </w:rPr>
              <w:t xml:space="preserve">．项目文档管理规范、制度健全。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9</w:t>
            </w:r>
            <w:r/>
          </w:p>
        </w:tc>
      </w:tr>
      <w:tr>
        <w:trPr>
          <w:trHeight w:val="2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widowControl/>
              <w:rPr>
                <w:rFonts w:ascii="宋体" w:hAnsi="宋体"/>
                <w:sz w:val="24"/>
              </w:rPr>
            </w:pPr>
            <w:r>
              <w:rPr>
                <w:rFonts w:hint="eastAsia" w:ascii="宋体" w:hAnsi="宋体" w:cs="宋体"/>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ascii="宋体" w:hAnsi="宋体" w:cs="宋体"/>
                <w:sz w:val="24"/>
              </w:rPr>
            </w:pPr>
            <w:r>
              <w:rPr>
                <w:rFonts w:hint="eastAsia" w:ascii="宋体" w:hAnsi="宋体"/>
                <w:color w:val="000000"/>
                <w:szCs w:val="21"/>
              </w:rPr>
              <w:t xml:space="preserve">培训服务方案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投标人应根据招标文件要求提供培训服务方案，满足项目需求的得2分，不符合项目需求或未提供方案的得0分。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满足以下要求的每项加1分，最多加2分：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1．方案科学合理，培训内容通俗易懂。</w:t>
            </w:r>
            <w:r/>
          </w:p>
          <w:p>
            <w:pPr>
              <w:rPr>
                <w:rFonts w:ascii="宋体" w:hAnsi="宋体" w:cs="宋体"/>
                <w:sz w:val="24"/>
              </w:rPr>
            </w:pPr>
            <w:r>
              <w:rPr>
                <w:rFonts w:ascii="宋体" w:hAnsi="宋体"/>
                <w:szCs w:val="21"/>
              </w:rPr>
              <w:t xml:space="preserve">2</w:t>
            </w:r>
            <w:r>
              <w:rPr>
                <w:rFonts w:hint="eastAsia" w:ascii="宋体" w:hAnsi="宋体"/>
                <w:szCs w:val="21"/>
              </w:rPr>
              <w:t xml:space="preserve">．方案针对性强，根据不同阶段、对象制定不同培训内容。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4</w:t>
            </w:r>
            <w:r/>
          </w:p>
        </w:tc>
      </w:tr>
      <w:tr>
        <w:trPr>
          <w:trHeight w:val="72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ascii="宋体" w:hAnsi="宋体" w:cs="宋体"/>
                <w:sz w:val="24"/>
              </w:rPr>
            </w:pPr>
            <w:r>
              <w:rPr>
                <w:rFonts w:hint="eastAsia" w:ascii="宋体" w:hAnsi="宋体"/>
                <w:color w:val="000000"/>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1．投标人应根据招标文件要求提供售后服务方案，满足项目需求的得2分，不符合项目需求或未提供方案的得0分。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满足以下要求的每项加2分，最多加4分：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①方案建立完善的运维管理制度体系，覆盖日常监控、预防性维护、应急响应等全流程。</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②方案设计科学的分级响应机制，明确故障处置流程时效，保障运维服务高效执行。</w:t>
            </w:r>
            <w:r/>
          </w:p>
          <w:p>
            <w:pPr>
              <w:pStyle w:val="885"/>
              <w:spacing w:line="0" w:lineRule="atLeast"/>
              <w:rPr>
                <w:rFonts w:ascii="宋体" w:hAnsi="宋体" w:eastAsia="宋体"/>
                <w:strike/>
                <w:sz w:val="21"/>
                <w:szCs w:val="21"/>
              </w:rPr>
              <w:outlineLvl w:val="1"/>
            </w:pPr>
            <w:r>
              <w:rPr>
                <w:rFonts w:hint="eastAsia" w:ascii="宋体" w:hAnsi="宋体" w:eastAsia="宋体"/>
                <w:sz w:val="21"/>
                <w:szCs w:val="21"/>
              </w:rPr>
              <w:t xml:space="preserve">2．驻场人员应具备维护密码服务资源池的专业能力，提供</w:t>
            </w:r>
            <w:r>
              <w:rPr>
                <w:rFonts w:ascii="宋体" w:hAnsi="宋体" w:eastAsia="宋体"/>
                <w:sz w:val="21"/>
                <w:szCs w:val="21"/>
              </w:rPr>
              <w:t xml:space="preserve">密码技术应用员（</w:t>
            </w:r>
            <w:r>
              <w:rPr>
                <w:rFonts w:hint="eastAsia" w:ascii="宋体" w:hAnsi="宋体" w:eastAsia="宋体"/>
                <w:sz w:val="21"/>
                <w:szCs w:val="21"/>
              </w:rPr>
              <w:t xml:space="preserve">三级及以上</w:t>
            </w:r>
            <w:r>
              <w:rPr>
                <w:rFonts w:ascii="宋体" w:hAnsi="宋体" w:eastAsia="宋体"/>
                <w:sz w:val="21"/>
                <w:szCs w:val="21"/>
              </w:rPr>
              <w:t xml:space="preserve">）</w:t>
            </w:r>
            <w:r>
              <w:rPr>
                <w:rFonts w:hint="eastAsia" w:ascii="宋体" w:hAnsi="宋体" w:eastAsia="宋体"/>
                <w:sz w:val="21"/>
                <w:szCs w:val="21"/>
              </w:rPr>
              <w:t xml:space="preserve">证书得1分。</w:t>
            </w:r>
            <w:r/>
          </w:p>
          <w:p>
            <w:pPr>
              <w:rPr>
                <w:rFonts w:ascii="宋体" w:hAnsi="宋体" w:cs="宋体"/>
                <w:sz w:val="24"/>
              </w:rPr>
            </w:pPr>
            <w:r>
              <w:rPr>
                <w:rFonts w:hint="eastAsia" w:ascii="宋体" w:hAnsi="宋体"/>
                <w:b/>
                <w:bCs/>
                <w:szCs w:val="21"/>
              </w:rPr>
              <w:t xml:space="preserve">注：投标文件中需提供有效证书扫描件（或能够官网查询的，可提供官网链接及官网截图）</w:t>
            </w:r>
            <w:r>
              <w:rPr>
                <w:rFonts w:hint="eastAsia" w:ascii="宋体" w:hAnsi="宋体"/>
                <w:b/>
                <w:bCs/>
                <w:szCs w:val="21"/>
              </w:rPr>
              <w:t xml:space="preserve">、近半年内（至少1个月）的社保缴纳证明或劳动合同证明、</w:t>
            </w:r>
            <w:r>
              <w:rPr>
                <w:rFonts w:ascii="宋体" w:hAnsi="宋体"/>
                <w:b/>
                <w:bCs/>
                <w:szCs w:val="21"/>
              </w:rPr>
              <w:t xml:space="preserve">身份证扫描件（加盖</w:t>
            </w:r>
            <w:r>
              <w:rPr>
                <w:rFonts w:hint="eastAsia" w:ascii="宋体" w:hAnsi="宋体"/>
                <w:b/>
                <w:bCs/>
                <w:szCs w:val="21"/>
              </w:rPr>
              <w:t xml:space="preserve">投标人</w:t>
            </w:r>
            <w:r>
              <w:rPr>
                <w:rFonts w:ascii="宋体" w:hAnsi="宋体"/>
                <w:b/>
                <w:bCs/>
                <w:szCs w:val="21"/>
              </w:rPr>
              <w:t xml:space="preserve">公章）</w:t>
            </w:r>
            <w:r>
              <w:rPr>
                <w:rFonts w:hint="eastAsia" w:ascii="宋体" w:hAnsi="宋体"/>
                <w:b/>
                <w:bCs/>
                <w:szCs w:val="21"/>
              </w:rPr>
              <w:t xml:space="preserve">。</w:t>
            </w:r>
            <w:bookmarkStart w:id="125" w:name="OLE_LINK294"/>
            <w:r/>
            <w:bookmarkStart w:id="126" w:name="OLE_LINK295"/>
            <w:r>
              <w:rPr>
                <w:rFonts w:hint="eastAsia" w:ascii="仿宋" w:hAnsi="仿宋" w:eastAsia="仿宋" w:cs="仿宋"/>
                <w:spacing w:val="-2"/>
                <w:sz w:val="24"/>
              </w:rPr>
              <w:t xml:space="preserve">上述人员姓名将列入结果公告进行公示。</w:t>
            </w:r>
            <w:bookmarkEnd w:id="125"/>
            <w:r/>
            <w:bookmarkEnd w:id="126"/>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7</w:t>
            </w:r>
            <w:r/>
          </w:p>
        </w:tc>
      </w:tr>
      <w:tr>
        <w:trPr>
          <w:trHeight w:val="72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ascii="宋体" w:hAnsi="宋体" w:cs="宋体"/>
                <w:sz w:val="24"/>
              </w:rPr>
            </w:pPr>
            <w:r>
              <w:rPr>
                <w:rFonts w:hint="eastAsia" w:ascii="宋体" w:hAnsi="宋体"/>
                <w:szCs w:val="21"/>
              </w:rPr>
              <w:t xml:space="preserve">扩展服务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pStyle w:val="885"/>
              <w:spacing w:line="0" w:lineRule="atLeast"/>
              <w:rPr>
                <w:rFonts w:ascii="宋体" w:hAnsi="宋体" w:eastAsia="宋体"/>
                <w:sz w:val="21"/>
                <w:szCs w:val="21"/>
              </w:rPr>
              <w:outlineLvl w:val="1"/>
            </w:pPr>
            <w:r/>
            <w:bookmarkStart w:id="127" w:name="OLE_LINK8"/>
            <w:r>
              <w:rPr>
                <w:rFonts w:hint="eastAsia" w:ascii="宋体" w:hAnsi="宋体" w:eastAsia="宋体"/>
                <w:sz w:val="21"/>
                <w:szCs w:val="21"/>
              </w:rPr>
              <w:t xml:space="preserve">1．</w:t>
            </w:r>
            <w:r>
              <w:rPr>
                <w:rFonts w:ascii="宋体" w:hAnsi="宋体" w:eastAsia="宋体"/>
                <w:sz w:val="21"/>
                <w:szCs w:val="21"/>
              </w:rPr>
              <w:t xml:space="preserve">投标人所投密码服务平台须包含加解密服务、签名验签服务、时间戳服务、数据库透明加解密服务、文件加解密服务、密钥管理服务、协同签名服务等密码服务功能。在此基础上，每开通并提供（</w:t>
            </w:r>
            <w:r>
              <w:rPr>
                <w:rFonts w:hint="eastAsia" w:ascii="宋体" w:hAnsi="宋体" w:eastAsia="宋体"/>
                <w:sz w:val="21"/>
                <w:szCs w:val="21"/>
              </w:rPr>
              <w:t xml:space="preserve">须</w:t>
            </w:r>
            <w:r>
              <w:rPr>
                <w:rFonts w:ascii="宋体" w:hAnsi="宋体" w:eastAsia="宋体"/>
                <w:sz w:val="21"/>
                <w:szCs w:val="21"/>
              </w:rPr>
              <w:t xml:space="preserve">永久授权且不限制租户数量，提供承诺函）一项扩展密码服务（动态令牌服务、SSL VPN服务、统一身份认证服务）得</w:t>
            </w:r>
            <w:r>
              <w:rPr>
                <w:rFonts w:hint="eastAsia" w:ascii="宋体" w:hAnsi="宋体" w:eastAsia="宋体"/>
                <w:sz w:val="21"/>
                <w:szCs w:val="21"/>
              </w:rPr>
              <w:t xml:space="preserve">1</w:t>
            </w:r>
            <w:r>
              <w:rPr>
                <w:rFonts w:ascii="宋体" w:hAnsi="宋体" w:eastAsia="宋体"/>
                <w:sz w:val="21"/>
                <w:szCs w:val="21"/>
              </w:rPr>
              <w:t xml:space="preserve">分</w:t>
            </w:r>
            <w:r>
              <w:rPr>
                <w:rFonts w:hint="eastAsia" w:ascii="宋体" w:hAnsi="宋体" w:eastAsia="宋体"/>
                <w:sz w:val="21"/>
                <w:szCs w:val="21"/>
              </w:rPr>
              <w:t xml:space="preserve">，</w:t>
            </w:r>
            <w:r>
              <w:rPr>
                <w:rFonts w:ascii="宋体" w:hAnsi="宋体" w:eastAsia="宋体"/>
                <w:sz w:val="21"/>
                <w:szCs w:val="21"/>
              </w:rPr>
              <w:t xml:space="preserve">最多得</w:t>
            </w:r>
            <w:r>
              <w:rPr>
                <w:rFonts w:hint="eastAsia" w:ascii="宋体" w:hAnsi="宋体" w:eastAsia="宋体"/>
                <w:sz w:val="21"/>
                <w:szCs w:val="21"/>
              </w:rPr>
              <w:t xml:space="preserve">3</w:t>
            </w:r>
            <w:r>
              <w:rPr>
                <w:rFonts w:ascii="宋体" w:hAnsi="宋体" w:eastAsia="宋体"/>
                <w:sz w:val="21"/>
                <w:szCs w:val="21"/>
              </w:rPr>
              <w:t xml:space="preserve">分。</w:t>
            </w:r>
            <w:bookmarkEnd w:id="127"/>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2．投标人承诺</w:t>
            </w:r>
            <w:r>
              <w:rPr>
                <w:rFonts w:ascii="宋体" w:hAnsi="宋体" w:eastAsia="宋体"/>
                <w:sz w:val="21"/>
                <w:szCs w:val="21"/>
              </w:rPr>
              <w:t xml:space="preserve">提供专用密码设备巡检工具及</w:t>
            </w:r>
            <w:bookmarkStart w:id="128" w:name="OLE_LINK298"/>
            <w:r/>
            <w:bookmarkStart w:id="129" w:name="OLE_LINK299"/>
            <w:r>
              <w:rPr>
                <w:rFonts w:ascii="宋体" w:hAnsi="宋体" w:eastAsia="宋体"/>
                <w:sz w:val="21"/>
                <w:szCs w:val="21"/>
              </w:rPr>
              <w:t xml:space="preserve">密钥备份工具</w:t>
            </w:r>
            <w:bookmarkEnd w:id="128"/>
            <w:r/>
            <w:bookmarkEnd w:id="129"/>
            <w:r>
              <w:rPr>
                <w:rFonts w:hint="eastAsia" w:ascii="宋体" w:hAnsi="宋体" w:eastAsia="宋体"/>
                <w:sz w:val="21"/>
                <w:szCs w:val="21"/>
              </w:rPr>
              <w:t xml:space="preserve">，须满足</w:t>
            </w:r>
            <w:r>
              <w:rPr>
                <w:rFonts w:ascii="宋体" w:hAnsi="宋体" w:eastAsia="宋体"/>
                <w:sz w:val="21"/>
                <w:szCs w:val="21"/>
              </w:rPr>
              <w:t xml:space="preserve">内置国产密码芯片</w:t>
            </w:r>
            <w:r>
              <w:rPr>
                <w:rFonts w:hint="eastAsia" w:ascii="宋体" w:hAnsi="宋体" w:eastAsia="宋体"/>
                <w:sz w:val="21"/>
                <w:szCs w:val="21"/>
              </w:rPr>
              <w:t xml:space="preserve">、</w:t>
            </w:r>
            <w:r>
              <w:rPr>
                <w:rFonts w:ascii="宋体" w:hAnsi="宋体" w:eastAsia="宋体"/>
                <w:sz w:val="21"/>
                <w:szCs w:val="21"/>
              </w:rPr>
              <w:t xml:space="preserve">与密码服务平台异构品牌、专用设备</w:t>
            </w:r>
            <w:r>
              <w:rPr>
                <w:rFonts w:hint="eastAsia" w:ascii="宋体" w:hAnsi="宋体" w:eastAsia="宋体"/>
                <w:sz w:val="21"/>
                <w:szCs w:val="21"/>
              </w:rPr>
              <w:t xml:space="preserve">形态</w:t>
            </w:r>
            <w:r>
              <w:rPr>
                <w:rFonts w:ascii="宋体" w:hAnsi="宋体" w:eastAsia="宋体"/>
                <w:sz w:val="21"/>
                <w:szCs w:val="21"/>
              </w:rPr>
              <w:t xml:space="preserve">、具备生物识别（指纹/人脸）</w:t>
            </w:r>
            <w:r>
              <w:rPr>
                <w:rFonts w:hint="eastAsia" w:ascii="宋体" w:hAnsi="宋体" w:eastAsia="宋体"/>
                <w:sz w:val="21"/>
                <w:szCs w:val="21"/>
              </w:rPr>
              <w:t xml:space="preserve">功能</w:t>
            </w:r>
            <w:r>
              <w:rPr>
                <w:rFonts w:ascii="宋体" w:hAnsi="宋体" w:eastAsia="宋体"/>
                <w:sz w:val="21"/>
                <w:szCs w:val="21"/>
              </w:rPr>
              <w:t xml:space="preserve">、</w:t>
            </w:r>
            <w:r>
              <w:rPr>
                <w:rFonts w:hint="eastAsia" w:ascii="宋体" w:hAnsi="宋体" w:eastAsia="宋体"/>
                <w:sz w:val="21"/>
                <w:szCs w:val="21"/>
              </w:rPr>
              <w:t xml:space="preserve">支持</w:t>
            </w:r>
            <w:r>
              <w:rPr>
                <w:rFonts w:ascii="宋体" w:hAnsi="宋体" w:eastAsia="宋体"/>
                <w:sz w:val="21"/>
                <w:szCs w:val="21"/>
              </w:rPr>
              <w:t xml:space="preserve">RJ45/RS232接口</w:t>
            </w:r>
            <w:r>
              <w:rPr>
                <w:rFonts w:hint="eastAsia" w:ascii="宋体" w:hAnsi="宋体" w:eastAsia="宋体"/>
                <w:sz w:val="21"/>
                <w:szCs w:val="21"/>
              </w:rPr>
              <w:t xml:space="preserve">等要求。产品须具有有效的《商用密码产品认证证书》，满足以上要求得</w:t>
            </w:r>
            <w:r>
              <w:rPr>
                <w:rFonts w:ascii="宋体" w:hAnsi="宋体" w:eastAsia="宋体"/>
                <w:sz w:val="21"/>
                <w:szCs w:val="21"/>
              </w:rPr>
              <w:t xml:space="preserve">1</w:t>
            </w:r>
            <w:r>
              <w:rPr>
                <w:rFonts w:hint="eastAsia" w:ascii="宋体" w:hAnsi="宋体" w:eastAsia="宋体"/>
                <w:sz w:val="21"/>
                <w:szCs w:val="21"/>
              </w:rPr>
              <w:t xml:space="preserve">分。</w:t>
            </w:r>
            <w:r/>
          </w:p>
          <w:p>
            <w:pPr>
              <w:rPr>
                <w:rFonts w:ascii="宋体" w:hAnsi="宋体" w:cs="宋体"/>
                <w:sz w:val="24"/>
              </w:rPr>
            </w:pPr>
            <w:r>
              <w:rPr>
                <w:rFonts w:hint="eastAsia" w:ascii="宋体" w:hAnsi="宋体"/>
                <w:b/>
                <w:szCs w:val="21"/>
              </w:rPr>
              <w:t xml:space="preserve">注：</w:t>
            </w:r>
            <w:r>
              <w:rPr>
                <w:rFonts w:ascii="宋体" w:hAnsi="宋体"/>
                <w:b/>
                <w:szCs w:val="21"/>
              </w:rPr>
              <w:t xml:space="preserve">投标文件中</w:t>
            </w:r>
            <w:r>
              <w:rPr>
                <w:rFonts w:hint="eastAsia" w:ascii="宋体" w:hAnsi="宋体"/>
                <w:b/>
                <w:szCs w:val="21"/>
              </w:rPr>
              <w:t xml:space="preserve">须提供诺函并加盖投标人公章，格式自拟。</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4</w:t>
            </w:r>
            <w:r/>
          </w:p>
        </w:tc>
      </w:tr>
    </w:tbl>
    <w:p>
      <w:pPr>
        <w:spacing w:line="360" w:lineRule="auto"/>
        <w:widowControl/>
        <w:rPr>
          <w:rFonts w:ascii="宋体" w:hAnsi="宋体"/>
          <w:sz w:val="20"/>
          <w:szCs w:val="20"/>
        </w:rPr>
        <w:pBdr>
          <w:top w:val="none" w:color="000000" w:sz="4" w:space="0"/>
          <w:left w:val="none" w:color="000000" w:sz="4" w:space="0"/>
          <w:bottom w:val="none" w:color="000000" w:sz="4" w:space="0"/>
          <w:right w:val="none" w:color="000000" w:sz="4" w:space="0"/>
        </w:pBdr>
      </w:pPr>
      <w:r>
        <w:rPr>
          <w:rFonts w:ascii="宋体" w:hAnsi="宋体"/>
          <w:sz w:val="20"/>
          <w:szCs w:val="20"/>
        </w:rPr>
      </w:r>
      <w:r/>
    </w:p>
    <w:p>
      <w:pPr>
        <w:spacing w:line="360" w:lineRule="auto"/>
        <w:widowControl/>
        <w:rPr>
          <w:rFonts w:ascii="宋体" w:hAnsi="宋体" w:cs="宋体"/>
          <w:b/>
          <w:sz w:val="28"/>
          <w:szCs w:val="20"/>
        </w:rPr>
        <w:pBdr>
          <w:top w:val="none" w:color="000000" w:sz="4" w:space="0"/>
          <w:left w:val="none" w:color="000000" w:sz="4" w:space="0"/>
          <w:bottom w:val="none" w:color="000000" w:sz="4" w:space="0"/>
          <w:right w:val="none" w:color="000000" w:sz="4" w:space="0"/>
        </w:pBdr>
      </w:pPr>
      <w:r>
        <w:rPr>
          <w:rFonts w:ascii="宋体" w:hAnsi="宋体" w:cs="宋体"/>
          <w:b/>
          <w:sz w:val="28"/>
          <w:szCs w:val="20"/>
          <w:highlight w:val="white"/>
        </w:rPr>
        <w:t xml:space="preserve">（二）商务评估</w:t>
      </w:r>
      <w:r/>
    </w:p>
    <w:tbl>
      <w:tblPr>
        <w:tblStyle w:val="84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61"/>
        <w:gridCol w:w="1046"/>
        <w:gridCol w:w="6919"/>
        <w:gridCol w:w="800"/>
      </w:tblGrid>
      <w:tr>
        <w:trPr>
          <w:trHeight w:val="53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分值</w:t>
            </w:r>
            <w:r/>
          </w:p>
        </w:tc>
      </w:tr>
      <w:tr>
        <w:trPr>
          <w:trHeight w:val="46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26" w:type="dxa"/>
            <w:vAlign w:val="center"/>
            <w:textDirection w:val="lrTb"/>
            <w:noWrap/>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jc w:val="center"/>
              <w:spacing w:line="85" w:lineRule="atLeast"/>
              <w:rPr>
                <w:rFonts w:eastAsiaTheme="minorEastAsia"/>
              </w:rPr>
              <w:pBdr>
                <w:top w:val="none" w:color="000000" w:sz="4" w:space="0"/>
                <w:left w:val="none" w:color="000000" w:sz="4" w:space="0"/>
                <w:bottom w:val="none" w:color="000000" w:sz="4" w:space="0"/>
                <w:right w:val="none" w:color="000000" w:sz="4" w:space="0"/>
              </w:pBdr>
            </w:pPr>
            <w:r>
              <w:rPr>
                <w:rFonts w:hint="eastAsia" w:eastAsiaTheme="minorEastAsia"/>
              </w:rPr>
              <w:t xml:space="preserve">11</w:t>
            </w:r>
            <w:r/>
          </w:p>
        </w:tc>
      </w:tr>
      <w:tr>
        <w:trPr>
          <w:trHeight w:val="1488"/>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561" w:type="dxa"/>
            <w:vAlign w:val="center"/>
            <w:textDirection w:val="lrTb"/>
            <w:noWrap/>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2.1</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046" w:type="dxa"/>
            <w:vAlign w:val="center"/>
            <w:textDirection w:val="lrTb"/>
            <w:noWrap/>
          </w:tcPr>
          <w:p>
            <w:pPr>
              <w:jc w:val="center"/>
              <w:spacing w:line="85" w:lineRule="atLeast"/>
              <w:pBdr>
                <w:top w:val="none" w:color="000000" w:sz="4" w:space="0"/>
                <w:left w:val="none" w:color="000000" w:sz="4" w:space="0"/>
                <w:bottom w:val="none" w:color="000000" w:sz="4" w:space="0"/>
                <w:right w:val="none" w:color="000000" w:sz="4" w:space="0"/>
              </w:pBdr>
            </w:pPr>
            <w:r>
              <w:rPr>
                <w:rFonts w:hint="eastAsia" w:ascii="宋体" w:hAnsi="宋体"/>
                <w:szCs w:val="21"/>
              </w:rPr>
              <w:t xml:space="preserve">投标人资质</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6919" w:type="dxa"/>
            <w:vAlign w:val="center"/>
            <w:textDirection w:val="lrTb"/>
            <w:noWrap/>
          </w:tcPr>
          <w:p>
            <w:pP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投标人</w:t>
            </w:r>
            <w:r>
              <w:rPr>
                <w:rFonts w:ascii="宋体" w:hAnsi="宋体"/>
                <w:szCs w:val="21"/>
              </w:rPr>
              <w:t xml:space="preserve">具有有效的ISO9001质量管理体系认证证书、ISO20000信息技术服务管理体系认证</w:t>
            </w:r>
            <w:r>
              <w:rPr>
                <w:rFonts w:hint="eastAsia" w:ascii="宋体" w:hAnsi="宋体"/>
                <w:szCs w:val="21"/>
              </w:rPr>
              <w:t xml:space="preserve">证书</w:t>
            </w:r>
            <w:r>
              <w:rPr>
                <w:rFonts w:ascii="宋体" w:hAnsi="宋体"/>
                <w:szCs w:val="21"/>
              </w:rPr>
              <w:t xml:space="preserve">、ISO27001信息安全管理体系认证证书</w:t>
            </w:r>
            <w:r>
              <w:rPr>
                <w:rFonts w:hint="eastAsia" w:ascii="宋体" w:hAnsi="宋体"/>
                <w:szCs w:val="21"/>
              </w:rPr>
              <w:t xml:space="preserve">、ISO22301业务连续性管理体系认证证书</w:t>
            </w:r>
            <w:r>
              <w:rPr>
                <w:rFonts w:ascii="宋体" w:hAnsi="宋体"/>
                <w:szCs w:val="21"/>
              </w:rPr>
              <w:t xml:space="preserve">，每提供1</w:t>
            </w:r>
            <w:r>
              <w:rPr>
                <w:rFonts w:hint="eastAsia" w:ascii="宋体" w:hAnsi="宋体"/>
                <w:szCs w:val="21"/>
              </w:rPr>
              <w:t xml:space="preserve">种</w:t>
            </w:r>
            <w:r>
              <w:rPr>
                <w:rFonts w:ascii="宋体" w:hAnsi="宋体"/>
                <w:szCs w:val="21"/>
              </w:rPr>
              <w:t xml:space="preserve">得</w:t>
            </w:r>
            <w:r>
              <w:rPr>
                <w:rFonts w:hint="eastAsia" w:ascii="宋体" w:hAnsi="宋体"/>
                <w:szCs w:val="21"/>
              </w:rPr>
              <w:t xml:space="preserve">1</w:t>
            </w:r>
            <w:r>
              <w:rPr>
                <w:rFonts w:ascii="宋体" w:hAnsi="宋体"/>
                <w:szCs w:val="21"/>
              </w:rPr>
              <w:t xml:space="preserve">分，</w:t>
            </w:r>
            <w:r>
              <w:rPr>
                <w:rFonts w:hint="eastAsia" w:ascii="宋体" w:hAnsi="宋体"/>
                <w:szCs w:val="21"/>
              </w:rPr>
              <w:t xml:space="preserve">最多得4</w:t>
            </w:r>
            <w:r>
              <w:rPr>
                <w:rFonts w:ascii="宋体" w:hAnsi="宋体"/>
                <w:szCs w:val="21"/>
              </w:rPr>
              <w:t xml:space="preserve">分</w:t>
            </w:r>
            <w:r>
              <w:rPr>
                <w:rFonts w:hint="eastAsia" w:ascii="宋体" w:hAnsi="宋体"/>
                <w:szCs w:val="21"/>
              </w:rPr>
              <w:t xml:space="preserve">。</w:t>
            </w:r>
            <w:r/>
          </w:p>
          <w:p>
            <w:pPr>
              <w:spacing w:line="85" w:lineRule="atLeast"/>
              <w:pBdr>
                <w:top w:val="none" w:color="000000" w:sz="4" w:space="0"/>
                <w:left w:val="none" w:color="000000" w:sz="4" w:space="0"/>
                <w:bottom w:val="none" w:color="000000" w:sz="4" w:space="0"/>
                <w:right w:val="none" w:color="000000" w:sz="4" w:space="0"/>
              </w:pBdr>
            </w:pPr>
            <w:r>
              <w:rPr>
                <w:rFonts w:hint="eastAsia" w:ascii="宋体" w:hAnsi="宋体"/>
                <w:szCs w:val="21"/>
              </w:rPr>
              <w:t xml:space="preserve">注：需提供有效的相关证书扫描件(或能够官网查询的，可提供官网链接及官网截图) ,否则不得分。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800" w:type="dxa"/>
            <w:vAlign w:val="center"/>
            <w:textDirection w:val="lrTb"/>
            <w:noWrap/>
          </w:tcPr>
          <w:p>
            <w:pPr>
              <w:jc w:val="center"/>
              <w:spacing w:line="85" w:lineRule="atLeast"/>
              <w:pBdr>
                <w:top w:val="none" w:color="000000" w:sz="4" w:space="0"/>
                <w:left w:val="none" w:color="000000" w:sz="4" w:space="0"/>
                <w:bottom w:val="none" w:color="000000" w:sz="4" w:space="0"/>
                <w:right w:val="none" w:color="000000" w:sz="4" w:space="0"/>
              </w:pBdr>
            </w:pPr>
            <w:r>
              <w:rPr>
                <w:rFonts w:hint="eastAsia"/>
              </w:rPr>
              <w:t xml:space="preserve">4</w:t>
            </w:r>
            <w:r/>
          </w:p>
        </w:tc>
      </w:tr>
      <w:tr>
        <w:trPr>
          <w:trHeight w:val="138"/>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561" w:type="dxa"/>
            <w:vAlign w:val="center"/>
            <w:textDirection w:val="lrTb"/>
            <w:noWrap/>
          </w:tcPr>
          <w:p>
            <w:pPr>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2.2</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1046" w:type="dxa"/>
            <w:vAlign w:val="center"/>
            <w:textDirection w:val="lrTb"/>
            <w:noWrap/>
          </w:tcPr>
          <w:p>
            <w:pPr>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olor w:val="000000"/>
                <w:szCs w:val="21"/>
              </w:rPr>
              <w:t xml:space="preserve">业绩案例</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6919" w:type="dxa"/>
            <w:vAlign w:val="center"/>
            <w:textDirection w:val="lrTb"/>
            <w:noWrap/>
          </w:tcPr>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依据投标人或所投产品（</w:t>
            </w:r>
            <w:bookmarkStart w:id="130" w:name="OLE_LINK10"/>
            <w:r>
              <w:rPr>
                <w:rFonts w:hint="eastAsia" w:ascii="宋体" w:hAnsi="宋体" w:eastAsia="宋体"/>
                <w:sz w:val="21"/>
                <w:szCs w:val="21"/>
              </w:rPr>
              <w:t xml:space="preserve">限密码服务平台或云服务器密码机</w:t>
            </w:r>
            <w:bookmarkEnd w:id="130"/>
            <w:r>
              <w:rPr>
                <w:rFonts w:hint="eastAsia" w:ascii="宋体" w:hAnsi="宋体" w:eastAsia="宋体"/>
                <w:sz w:val="21"/>
                <w:szCs w:val="21"/>
              </w:rPr>
              <w:t xml:space="preserve">）厂商</w:t>
            </w:r>
            <w:r>
              <w:rPr>
                <w:rFonts w:ascii="宋体" w:hAnsi="宋体" w:eastAsia="宋体"/>
                <w:sz w:val="21"/>
                <w:szCs w:val="21"/>
              </w:rPr>
              <w:t xml:space="preserve">2022年1月1日以来（以合同签订时间为准）</w:t>
            </w:r>
            <w:r>
              <w:rPr>
                <w:rFonts w:hint="eastAsia" w:ascii="宋体" w:hAnsi="宋体" w:eastAsia="宋体"/>
                <w:sz w:val="21"/>
                <w:szCs w:val="21"/>
              </w:rPr>
              <w:t xml:space="preserve">提供的</w:t>
            </w:r>
            <w:r>
              <w:rPr>
                <w:rFonts w:ascii="宋体" w:hAnsi="宋体" w:eastAsia="宋体"/>
                <w:sz w:val="21"/>
                <w:szCs w:val="21"/>
              </w:rPr>
              <w:t xml:space="preserve">成功案例</w:t>
            </w:r>
            <w:r>
              <w:rPr>
                <w:rFonts w:hint="eastAsia" w:ascii="宋体" w:hAnsi="宋体" w:eastAsia="宋体"/>
                <w:sz w:val="21"/>
                <w:szCs w:val="21"/>
              </w:rPr>
              <w:t xml:space="preserve">（至少包括</w:t>
            </w:r>
            <w:r>
              <w:rPr>
                <w:rFonts w:ascii="宋体" w:hAnsi="宋体" w:eastAsia="宋体"/>
                <w:sz w:val="21"/>
                <w:szCs w:val="21"/>
              </w:rPr>
              <w:t xml:space="preserve">云服务器密码机</w:t>
            </w:r>
            <w:r>
              <w:rPr>
                <w:rFonts w:hint="eastAsia" w:ascii="宋体" w:hAnsi="宋体" w:eastAsia="宋体"/>
                <w:sz w:val="21"/>
                <w:szCs w:val="21"/>
              </w:rPr>
              <w:t xml:space="preserve">或</w:t>
            </w:r>
            <w:r>
              <w:rPr>
                <w:rFonts w:ascii="宋体" w:hAnsi="宋体" w:eastAsia="宋体"/>
                <w:sz w:val="21"/>
                <w:szCs w:val="21"/>
              </w:rPr>
              <w:t xml:space="preserve">密码服务平台</w:t>
            </w:r>
            <w:r>
              <w:rPr>
                <w:rFonts w:hint="eastAsia" w:ascii="宋体" w:hAnsi="宋体" w:eastAsia="宋体"/>
                <w:sz w:val="21"/>
                <w:szCs w:val="21"/>
              </w:rPr>
              <w:t xml:space="preserve">，并提供该项目密评报告）</w:t>
            </w:r>
            <w:r>
              <w:rPr>
                <w:rFonts w:ascii="宋体" w:hAnsi="宋体" w:eastAsia="宋体"/>
                <w:sz w:val="21"/>
                <w:szCs w:val="21"/>
              </w:rPr>
              <w:t xml:space="preserve">进行评定</w:t>
            </w:r>
            <w:r>
              <w:rPr>
                <w:rFonts w:hint="eastAsia" w:ascii="宋体" w:hAnsi="宋体" w:eastAsia="宋体"/>
                <w:sz w:val="21"/>
                <w:szCs w:val="21"/>
              </w:rPr>
              <w:t xml:space="preserve">，</w:t>
            </w:r>
            <w:r>
              <w:rPr>
                <w:rFonts w:ascii="宋体" w:hAnsi="宋体" w:eastAsia="宋体"/>
                <w:sz w:val="21"/>
                <w:szCs w:val="21"/>
              </w:rPr>
              <w:t xml:space="preserve">每提供1个案例得1分，最多得2分。</w:t>
            </w:r>
            <w:r/>
          </w:p>
          <w:p>
            <w:pPr>
              <w:rPr>
                <w:rFonts w:ascii="宋体" w:hAnsi="宋体" w:cs="宋体"/>
                <w:spacing w:val="-5"/>
                <w:sz w:val="24"/>
              </w:rPr>
            </w:pPr>
            <w:r>
              <w:rPr>
                <w:rFonts w:hint="eastAsia" w:ascii="黑体" w:hAnsi="黑体" w:eastAsia="黑体"/>
                <w:szCs w:val="21"/>
              </w:rPr>
              <w:t xml:space="preserve">注：</w:t>
            </w:r>
            <w:r>
              <w:rPr>
                <w:rFonts w:ascii="黑体" w:hAnsi="黑体" w:eastAsia="黑体"/>
                <w:szCs w:val="21"/>
              </w:rPr>
              <w:t xml:space="preserve">提供该案例的合同关键页</w:t>
            </w:r>
            <w:r>
              <w:rPr>
                <w:rFonts w:hint="eastAsia" w:ascii="黑体" w:hAnsi="黑体" w:eastAsia="黑体"/>
                <w:szCs w:val="21"/>
              </w:rPr>
              <w:t xml:space="preserve">扫描件</w:t>
            </w:r>
            <w:r>
              <w:rPr>
                <w:rFonts w:ascii="黑体" w:hAnsi="黑体" w:eastAsia="黑体"/>
                <w:szCs w:val="21"/>
              </w:rPr>
              <w:t xml:space="preserve">（须包含合同封面、双方盖章页、签订日期、项目名称）</w:t>
            </w:r>
            <w:r>
              <w:rPr>
                <w:rFonts w:hint="eastAsia" w:ascii="黑体" w:hAnsi="黑体" w:eastAsia="黑体"/>
                <w:szCs w:val="21"/>
              </w:rPr>
              <w:t xml:space="preserve">；</w:t>
            </w:r>
            <w:r>
              <w:rPr>
                <w:rFonts w:ascii="黑体" w:hAnsi="黑体" w:eastAsia="黑体"/>
                <w:szCs w:val="21"/>
              </w:rPr>
              <w:t xml:space="preserve">提供与该合同项目对应的密码应用安全性评估（密评）报告关键页扫描件（须清晰显示项目名称、评估结论为“基本符合”/“符合”</w:t>
            </w:r>
            <w:r>
              <w:rPr>
                <w:rFonts w:hint="eastAsia" w:ascii="黑体" w:hAnsi="黑体" w:eastAsia="黑体"/>
                <w:szCs w:val="21"/>
              </w:rPr>
              <w:t xml:space="preserve">且</w:t>
            </w:r>
            <w:r>
              <w:rPr>
                <w:rFonts w:ascii="黑体" w:hAnsi="黑体" w:eastAsia="黑体"/>
                <w:szCs w:val="21"/>
              </w:rPr>
              <w:t xml:space="preserve">评估机构盖章）</w:t>
            </w:r>
            <w:r>
              <w:rPr>
                <w:rFonts w:hint="eastAsia" w:ascii="黑体" w:hAnsi="黑体" w:eastAsia="黑体"/>
                <w:szCs w:val="21"/>
              </w:rPr>
              <w:t xml:space="preserve">；不接受用户评价或验收报告替代密评报告证明分数；所有扫描件须清晰并加盖投标人公章。</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0" w:type="dxa"/>
            <w:vAlign w:val="center"/>
            <w:textDirection w:val="lrTb"/>
            <w:noWrap/>
          </w:tcPr>
          <w:p>
            <w:pPr>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p>
        </w:tc>
      </w:tr>
      <w:tr>
        <w:trPr>
          <w:trHeight w:val="163"/>
        </w:trPr>
        <w:tc>
          <w:tcPr>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项目团队</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1．投标人拟派的现场实施团队应由投标人或所投产品（限定云服务器密码机或密码服务平台）厂商正式员工组成，不少于</w:t>
            </w:r>
            <w:r>
              <w:rPr>
                <w:rFonts w:ascii="宋体" w:hAnsi="宋体" w:eastAsia="宋体"/>
                <w:sz w:val="21"/>
                <w:szCs w:val="21"/>
              </w:rPr>
              <w:t xml:space="preserve">6</w:t>
            </w:r>
            <w:r>
              <w:rPr>
                <w:rFonts w:hint="eastAsia" w:ascii="宋体" w:hAnsi="宋体" w:eastAsia="宋体"/>
                <w:sz w:val="21"/>
                <w:szCs w:val="21"/>
              </w:rPr>
              <w:t xml:space="preserve">人，</w:t>
            </w:r>
            <w:r>
              <w:rPr>
                <w:rFonts w:hint="eastAsia" w:ascii="宋体" w:hAnsi="宋体" w:eastAsia="宋体"/>
                <w:sz w:val="21"/>
                <w:szCs w:val="21"/>
              </w:rPr>
              <w:t xml:space="preserve">不满足要求，项目团队评分项整体得0分。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2．项目经理持有系统集成项目管理工程师或信息系统项目管理师证书，得1分，未提供或不符合得0分。</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3．技术负责人同时持有：</w:t>
            </w:r>
            <w:r>
              <w:rPr>
                <w:rFonts w:ascii="宋体" w:hAnsi="宋体" w:eastAsia="宋体"/>
                <w:sz w:val="21"/>
                <w:szCs w:val="21"/>
              </w:rPr>
              <w:t xml:space="preserve">①网络规划设计师</w:t>
            </w:r>
            <w:r>
              <w:rPr>
                <w:rFonts w:hint="eastAsia" w:ascii="宋体" w:hAnsi="宋体" w:eastAsia="宋体"/>
                <w:sz w:val="21"/>
                <w:szCs w:val="21"/>
              </w:rPr>
              <w:t xml:space="preserve">证书</w:t>
            </w:r>
            <w:r>
              <w:rPr>
                <w:rFonts w:ascii="宋体" w:hAnsi="宋体" w:eastAsia="宋体"/>
                <w:sz w:val="21"/>
                <w:szCs w:val="21"/>
              </w:rPr>
              <w:t xml:space="preserve">②信息安全工程师</w:t>
            </w:r>
            <w:r>
              <w:rPr>
                <w:rFonts w:hint="eastAsia" w:ascii="宋体" w:hAnsi="宋体" w:eastAsia="宋体"/>
                <w:sz w:val="21"/>
                <w:szCs w:val="21"/>
              </w:rPr>
              <w:t xml:space="preserve">证书，</w:t>
            </w:r>
            <w:r>
              <w:rPr>
                <w:rFonts w:ascii="宋体" w:hAnsi="宋体" w:eastAsia="宋体"/>
                <w:sz w:val="21"/>
                <w:szCs w:val="21"/>
              </w:rPr>
              <w:t xml:space="preserve">完全满足要求得</w:t>
            </w:r>
            <w:r>
              <w:rPr>
                <w:rFonts w:hint="eastAsia" w:ascii="宋体" w:hAnsi="宋体" w:eastAsia="宋体"/>
                <w:sz w:val="21"/>
                <w:szCs w:val="21"/>
              </w:rPr>
              <w:t xml:space="preserve">2</w:t>
            </w:r>
            <w:r>
              <w:rPr>
                <w:rFonts w:ascii="宋体" w:hAnsi="宋体" w:eastAsia="宋体"/>
                <w:sz w:val="21"/>
                <w:szCs w:val="21"/>
              </w:rPr>
              <w:t xml:space="preserve">分</w:t>
            </w:r>
            <w:r>
              <w:rPr>
                <w:rFonts w:hint="eastAsia" w:ascii="宋体" w:hAnsi="宋体" w:eastAsia="宋体"/>
                <w:sz w:val="21"/>
                <w:szCs w:val="21"/>
              </w:rPr>
              <w:t xml:space="preserve">，</w:t>
            </w:r>
            <w:r>
              <w:rPr>
                <w:rFonts w:ascii="宋体" w:hAnsi="宋体" w:eastAsia="宋体"/>
                <w:sz w:val="21"/>
                <w:szCs w:val="21"/>
              </w:rPr>
              <w:t xml:space="preserve">仅满足1项证书得</w:t>
            </w:r>
            <w:r>
              <w:rPr>
                <w:rFonts w:hint="eastAsia" w:ascii="宋体" w:hAnsi="宋体" w:eastAsia="宋体"/>
                <w:sz w:val="21"/>
                <w:szCs w:val="21"/>
              </w:rPr>
              <w:t xml:space="preserve">1</w:t>
            </w:r>
            <w:r>
              <w:rPr>
                <w:rFonts w:ascii="宋体" w:hAnsi="宋体" w:eastAsia="宋体"/>
                <w:sz w:val="21"/>
                <w:szCs w:val="21"/>
              </w:rPr>
              <w:t xml:space="preserve">分</w:t>
            </w:r>
            <w:r>
              <w:rPr>
                <w:rFonts w:hint="eastAsia" w:ascii="宋体" w:hAnsi="宋体" w:eastAsia="宋体"/>
                <w:sz w:val="21"/>
                <w:szCs w:val="21"/>
              </w:rPr>
              <w:t xml:space="preserve">，</w:t>
            </w:r>
            <w:r>
              <w:rPr>
                <w:rFonts w:ascii="宋体" w:hAnsi="宋体" w:eastAsia="宋体"/>
                <w:sz w:val="21"/>
                <w:szCs w:val="21"/>
              </w:rPr>
              <w:t xml:space="preserve">未提供</w:t>
            </w:r>
            <w:r>
              <w:rPr>
                <w:rFonts w:hint="eastAsia" w:ascii="宋体" w:hAnsi="宋体" w:eastAsia="宋体"/>
                <w:sz w:val="21"/>
                <w:szCs w:val="21"/>
              </w:rPr>
              <w:t xml:space="preserve">或</w:t>
            </w:r>
            <w:r>
              <w:rPr>
                <w:rFonts w:ascii="宋体" w:hAnsi="宋体" w:eastAsia="宋体"/>
                <w:sz w:val="21"/>
                <w:szCs w:val="21"/>
              </w:rPr>
              <w:t xml:space="preserve">均不符合得0分</w:t>
            </w:r>
            <w:r>
              <w:rPr>
                <w:rFonts w:hint="eastAsia" w:ascii="宋体" w:hAnsi="宋体" w:eastAsia="宋体"/>
                <w:sz w:val="21"/>
                <w:szCs w:val="21"/>
              </w:rPr>
              <w:t xml:space="preserve">。</w:t>
            </w:r>
            <w:r/>
          </w:p>
          <w:p>
            <w:pPr>
              <w:pStyle w:val="885"/>
              <w:spacing w:line="0" w:lineRule="atLeast"/>
              <w:rPr>
                <w:rFonts w:ascii="宋体" w:hAnsi="宋体" w:eastAsia="宋体"/>
                <w:sz w:val="21"/>
                <w:szCs w:val="21"/>
              </w:rPr>
              <w:outlineLvl w:val="1"/>
            </w:pPr>
            <w:r>
              <w:rPr>
                <w:rFonts w:hint="eastAsia" w:ascii="宋体" w:hAnsi="宋体" w:eastAsia="宋体"/>
                <w:sz w:val="21"/>
                <w:szCs w:val="21"/>
              </w:rPr>
              <w:t xml:space="preserve">4．其他成员持</w:t>
            </w:r>
            <w:r>
              <w:rPr>
                <w:rFonts w:ascii="宋体" w:hAnsi="宋体" w:eastAsia="宋体"/>
                <w:sz w:val="21"/>
                <w:szCs w:val="21"/>
              </w:rPr>
              <w:t xml:space="preserve">有以下任意证书：①密码技术应用员（</w:t>
            </w:r>
            <w:r>
              <w:rPr>
                <w:rFonts w:hint="eastAsia" w:ascii="宋体" w:hAnsi="宋体" w:eastAsia="宋体"/>
                <w:sz w:val="21"/>
                <w:szCs w:val="21"/>
              </w:rPr>
              <w:t xml:space="preserve">三级及以上</w:t>
            </w:r>
            <w:r>
              <w:rPr>
                <w:rFonts w:ascii="宋体" w:hAnsi="宋体" w:eastAsia="宋体"/>
                <w:sz w:val="21"/>
                <w:szCs w:val="21"/>
              </w:rPr>
              <w:t xml:space="preserve">）②信息安全工程师③</w:t>
            </w:r>
            <w:r>
              <w:rPr>
                <w:rFonts w:hint="eastAsia" w:ascii="宋体" w:hAnsi="宋体" w:eastAsia="宋体"/>
                <w:sz w:val="21"/>
                <w:szCs w:val="21"/>
              </w:rPr>
              <w:t xml:space="preserve">网络工程师或网络规划设计师</w:t>
            </w:r>
            <w:r>
              <w:rPr>
                <w:rFonts w:ascii="宋体" w:hAnsi="宋体" w:eastAsia="宋体"/>
                <w:sz w:val="21"/>
                <w:szCs w:val="21"/>
              </w:rPr>
              <w:t xml:space="preserve">④</w:t>
            </w:r>
            <w:r>
              <w:rPr>
                <w:rFonts w:hint="eastAsia" w:ascii="宋体" w:hAnsi="宋体" w:eastAsia="宋体"/>
                <w:sz w:val="21"/>
                <w:szCs w:val="21"/>
              </w:rPr>
              <w:t xml:space="preserve">软件设计师或系统架构设计师，</w:t>
            </w:r>
            <w:r>
              <w:rPr>
                <w:rFonts w:ascii="宋体" w:hAnsi="宋体" w:eastAsia="宋体"/>
                <w:sz w:val="21"/>
                <w:szCs w:val="21"/>
              </w:rPr>
              <w:t xml:space="preserve">同一成员提供</w:t>
            </w:r>
            <w:r>
              <w:rPr>
                <w:rFonts w:hint="eastAsia" w:ascii="宋体" w:hAnsi="宋体" w:eastAsia="宋体"/>
                <w:sz w:val="21"/>
                <w:szCs w:val="21"/>
              </w:rPr>
              <w:t xml:space="preserve">任意</w:t>
            </w:r>
            <w:r>
              <w:rPr>
                <w:rFonts w:ascii="宋体" w:hAnsi="宋体" w:eastAsia="宋体"/>
                <w:sz w:val="21"/>
                <w:szCs w:val="21"/>
              </w:rPr>
              <w:t xml:space="preserve">1</w:t>
            </w:r>
            <w:r>
              <w:rPr>
                <w:rFonts w:hint="eastAsia" w:ascii="宋体" w:hAnsi="宋体" w:eastAsia="宋体"/>
                <w:sz w:val="21"/>
                <w:szCs w:val="21"/>
              </w:rPr>
              <w:t xml:space="preserve">种</w:t>
            </w:r>
            <w:r>
              <w:rPr>
                <w:rFonts w:ascii="宋体" w:hAnsi="宋体" w:eastAsia="宋体"/>
                <w:sz w:val="21"/>
                <w:szCs w:val="21"/>
              </w:rPr>
              <w:t xml:space="preserve">有效证书得</w:t>
            </w:r>
            <w:r>
              <w:rPr>
                <w:rFonts w:hint="eastAsia" w:ascii="宋体" w:hAnsi="宋体" w:eastAsia="宋体"/>
                <w:sz w:val="21"/>
                <w:szCs w:val="21"/>
              </w:rPr>
              <w:t xml:space="preserve">0.5</w:t>
            </w:r>
            <w:r>
              <w:rPr>
                <w:rFonts w:ascii="宋体" w:hAnsi="宋体" w:eastAsia="宋体"/>
                <w:sz w:val="21"/>
                <w:szCs w:val="21"/>
              </w:rPr>
              <w:t xml:space="preserve">分</w:t>
            </w:r>
            <w:r>
              <w:rPr>
                <w:rFonts w:hint="eastAsia" w:ascii="宋体" w:hAnsi="宋体" w:eastAsia="宋体"/>
                <w:sz w:val="21"/>
                <w:szCs w:val="21"/>
              </w:rPr>
              <w:t xml:space="preserve">，每人最多得0.5分,</w:t>
            </w:r>
            <w:r>
              <w:rPr>
                <w:rFonts w:ascii="宋体" w:hAnsi="宋体" w:eastAsia="宋体"/>
                <w:sz w:val="21"/>
                <w:szCs w:val="21"/>
              </w:rPr>
              <w:t xml:space="preserve">不同成员</w:t>
            </w:r>
            <w:r>
              <w:rPr>
                <w:rFonts w:hint="eastAsia" w:ascii="宋体" w:hAnsi="宋体" w:eastAsia="宋体"/>
                <w:sz w:val="21"/>
                <w:szCs w:val="21"/>
              </w:rPr>
              <w:t xml:space="preserve">同种</w:t>
            </w:r>
            <w:r>
              <w:rPr>
                <w:rFonts w:ascii="宋体" w:hAnsi="宋体" w:eastAsia="宋体"/>
                <w:sz w:val="21"/>
                <w:szCs w:val="21"/>
              </w:rPr>
              <w:t xml:space="preserve">证书可</w:t>
            </w:r>
            <w:r>
              <w:rPr>
                <w:rFonts w:hint="eastAsia" w:ascii="宋体" w:hAnsi="宋体" w:eastAsia="宋体"/>
                <w:sz w:val="21"/>
                <w:szCs w:val="21"/>
              </w:rPr>
              <w:t xml:space="preserve">多得分,</w:t>
            </w:r>
            <w:r>
              <w:rPr>
                <w:rFonts w:ascii="宋体" w:hAnsi="宋体" w:eastAsia="宋体"/>
                <w:sz w:val="21"/>
                <w:szCs w:val="21"/>
              </w:rPr>
              <w:t xml:space="preserve">最高得</w:t>
            </w:r>
            <w:r>
              <w:rPr>
                <w:rFonts w:hint="eastAsia" w:ascii="宋体" w:hAnsi="宋体" w:eastAsia="宋体"/>
                <w:sz w:val="21"/>
                <w:szCs w:val="21"/>
              </w:rPr>
              <w:t xml:space="preserve">2</w:t>
            </w:r>
            <w:r>
              <w:rPr>
                <w:rFonts w:ascii="宋体" w:hAnsi="宋体" w:eastAsia="宋体"/>
                <w:sz w:val="21"/>
                <w:szCs w:val="21"/>
              </w:rPr>
              <w:t xml:space="preserve">分</w:t>
            </w:r>
            <w:r>
              <w:rPr>
                <w:rFonts w:hint="eastAsia" w:ascii="宋体" w:hAnsi="宋体" w:eastAsia="宋体"/>
                <w:sz w:val="21"/>
                <w:szCs w:val="21"/>
              </w:rPr>
              <w:t xml:space="preserve">。</w:t>
            </w:r>
            <w:r/>
          </w:p>
          <w:p>
            <w:pPr>
              <w:rPr>
                <w:rFonts w:ascii="宋体" w:hAnsi="宋体" w:cs="宋体"/>
                <w:spacing w:val="-5"/>
                <w:sz w:val="24"/>
              </w:rPr>
            </w:pPr>
            <w:r>
              <w:rPr>
                <w:rFonts w:hint="eastAsia" w:ascii="宋体" w:hAnsi="宋体"/>
                <w:b/>
                <w:bCs/>
                <w:szCs w:val="21"/>
              </w:rPr>
              <w:t xml:space="preserve">注：投标文件中</w:t>
            </w:r>
            <w:bookmarkStart w:id="131" w:name="OLE_LINK300"/>
            <w:r>
              <w:rPr>
                <w:rFonts w:hint="eastAsia" w:ascii="宋体" w:hAnsi="宋体"/>
                <w:b/>
                <w:bCs/>
                <w:szCs w:val="21"/>
              </w:rPr>
              <w:t xml:space="preserve">需</w:t>
            </w:r>
            <w:r>
              <w:rPr>
                <w:rFonts w:hint="eastAsia" w:ascii="宋体" w:hAnsi="宋体"/>
                <w:b/>
                <w:bCs/>
                <w:szCs w:val="21"/>
              </w:rPr>
              <w:t xml:space="preserve">提供</w:t>
            </w:r>
            <w:r>
              <w:rPr>
                <w:rFonts w:hint="eastAsia" w:ascii="宋体" w:hAnsi="宋体"/>
                <w:b/>
                <w:bCs/>
                <w:szCs w:val="21"/>
              </w:rPr>
              <w:t xml:space="preserve">有效</w:t>
            </w:r>
            <w:r>
              <w:rPr>
                <w:rFonts w:hint="eastAsia" w:ascii="宋体" w:hAnsi="宋体"/>
                <w:b/>
                <w:bCs/>
                <w:szCs w:val="21"/>
              </w:rPr>
              <w:t xml:space="preserve">证书</w:t>
            </w:r>
            <w:r>
              <w:rPr>
                <w:rFonts w:ascii="宋体" w:hAnsi="宋体"/>
                <w:b/>
                <w:bCs/>
                <w:szCs w:val="21"/>
              </w:rPr>
              <w:t xml:space="preserve">扫描件（或能够官网查询的，可提供官网链接及官网截图）</w:t>
            </w:r>
            <w:bookmarkEnd w:id="131"/>
            <w:r>
              <w:rPr>
                <w:rFonts w:hint="eastAsia" w:ascii="宋体" w:hAnsi="宋体"/>
                <w:b/>
                <w:bCs/>
                <w:szCs w:val="21"/>
              </w:rPr>
              <w:t xml:space="preserve">、近半年内（至少1个月）的社保缴纳证明或劳动合同证明、</w:t>
            </w:r>
            <w:r>
              <w:rPr>
                <w:rFonts w:ascii="宋体" w:hAnsi="宋体"/>
                <w:b/>
                <w:bCs/>
                <w:szCs w:val="21"/>
              </w:rPr>
              <w:t xml:space="preserve">身份证扫描件（加盖</w:t>
            </w:r>
            <w:r>
              <w:rPr>
                <w:rFonts w:hint="eastAsia" w:ascii="宋体" w:hAnsi="宋体"/>
                <w:b/>
                <w:bCs/>
                <w:szCs w:val="21"/>
              </w:rPr>
              <w:t xml:space="preserve">投标人</w:t>
            </w:r>
            <w:r>
              <w:rPr>
                <w:rFonts w:ascii="宋体" w:hAnsi="宋体"/>
                <w:b/>
                <w:bCs/>
                <w:szCs w:val="21"/>
              </w:rPr>
              <w:t xml:space="preserve">公章）</w:t>
            </w:r>
            <w:r>
              <w:rPr>
                <w:rFonts w:hint="eastAsia" w:ascii="宋体" w:hAnsi="宋体"/>
                <w:b/>
                <w:bCs/>
                <w:szCs w:val="21"/>
              </w:rPr>
              <w:t xml:space="preserve">。</w:t>
            </w:r>
            <w:r>
              <w:rPr>
                <w:rFonts w:hint="eastAsia" w:ascii="仿宋" w:hAnsi="仿宋" w:eastAsia="仿宋" w:cs="仿宋"/>
                <w:spacing w:val="-2"/>
                <w:sz w:val="24"/>
              </w:rPr>
              <w:t xml:space="preserve">上述人员姓名将列入结果公告进行公示。</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p>
        </w:tc>
      </w:tr>
    </w:tbl>
    <w:p>
      <w:pPr>
        <w:spacing w:line="360" w:lineRule="auto"/>
        <w:widowControl/>
        <w:rPr>
          <w:rFonts w:ascii="宋体" w:hAnsi="宋体" w:cs="宋体"/>
          <w:b/>
          <w:sz w:val="24"/>
          <w:szCs w:val="20"/>
          <w:highlight w:val="white"/>
        </w:rPr>
        <w:pBdr>
          <w:top w:val="none" w:color="000000" w:sz="4" w:space="20"/>
          <w:left w:val="none" w:color="000000" w:sz="4" w:space="0"/>
          <w:bottom w:val="none" w:color="000000" w:sz="4" w:space="0"/>
          <w:right w:val="none" w:color="000000" w:sz="4" w:space="0"/>
        </w:pBdr>
      </w:pPr>
      <w:r>
        <w:rPr>
          <w:rFonts w:ascii="宋体" w:hAnsi="宋体" w:cs="宋体"/>
          <w:b/>
          <w:sz w:val="24"/>
          <w:szCs w:val="20"/>
          <w:highlight w:val="white"/>
        </w:rPr>
      </w:r>
      <w:r/>
    </w:p>
    <w:p>
      <w:pPr>
        <w:spacing w:line="360" w:lineRule="auto"/>
        <w:widowControl/>
        <w:rPr>
          <w:rFonts w:ascii="宋体" w:hAnsi="宋体"/>
          <w:sz w:val="20"/>
          <w:szCs w:val="20"/>
        </w:rPr>
        <w:pBdr>
          <w:top w:val="none" w:color="000000" w:sz="4" w:space="20"/>
          <w:left w:val="none" w:color="000000" w:sz="4" w:space="0"/>
          <w:bottom w:val="none" w:color="000000" w:sz="4" w:space="0"/>
          <w:right w:val="none" w:color="000000" w:sz="4" w:space="0"/>
        </w:pBdr>
      </w:pPr>
      <w:r>
        <w:rPr>
          <w:rFonts w:ascii="宋体" w:hAnsi="宋体" w:cs="宋体"/>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ascii="宋体" w:hAnsi="宋体" w:cs="方正黑体_GBK"/>
                <w:sz w:val="24"/>
              </w:rPr>
            </w:pPr>
            <w:r>
              <w:rPr>
                <w:rFonts w:hint="eastAsia" w:ascii="宋体" w:hAnsi="宋体" w:cs="方正黑体_GBK"/>
                <w:sz w:val="24"/>
              </w:rPr>
              <w:t xml:space="preserve">序号</w:t>
            </w:r>
            <w:r/>
          </w:p>
        </w:tc>
        <w:tc>
          <w:tcPr>
            <w:tcW w:w="1134" w:type="dxa"/>
            <w:vAlign w:val="center"/>
            <w:textDirection w:val="lrTb"/>
            <w:noWrap/>
          </w:tcPr>
          <w:p>
            <w:pPr>
              <w:jc w:val="center"/>
              <w:widowControl/>
              <w:rPr>
                <w:rFonts w:ascii="宋体" w:hAnsi="宋体" w:cs="方正黑体_GBK"/>
                <w:sz w:val="24"/>
              </w:rPr>
            </w:pPr>
            <w:r>
              <w:rPr>
                <w:rFonts w:hint="eastAsia" w:ascii="宋体" w:hAnsi="宋体" w:cs="方正黑体_GBK"/>
                <w:sz w:val="24"/>
              </w:rPr>
              <w:t xml:space="preserve">评审因素</w:t>
            </w:r>
            <w:r/>
          </w:p>
        </w:tc>
        <w:tc>
          <w:tcPr>
            <w:tcW w:w="6469" w:type="dxa"/>
            <w:vAlign w:val="center"/>
            <w:textDirection w:val="lrTb"/>
            <w:noWrap/>
          </w:tcPr>
          <w:p>
            <w:pPr>
              <w:jc w:val="center"/>
              <w:widowControl/>
              <w:rPr>
                <w:rFonts w:ascii="宋体" w:hAnsi="宋体" w:cs="方正黑体_GBK"/>
                <w:sz w:val="24"/>
              </w:rPr>
            </w:pPr>
            <w:r>
              <w:rPr>
                <w:rFonts w:hint="eastAsia" w:ascii="宋体" w:hAnsi="宋体" w:cs="方正黑体_GBK"/>
                <w:sz w:val="24"/>
              </w:rPr>
              <w:t xml:space="preserve">评审细则</w:t>
            </w:r>
            <w:r/>
          </w:p>
        </w:tc>
        <w:tc>
          <w:tcPr>
            <w:tcW w:w="992" w:type="dxa"/>
            <w:vAlign w:val="center"/>
            <w:textDirection w:val="lrTb"/>
            <w:noWrap/>
          </w:tcPr>
          <w:p>
            <w:pPr>
              <w:jc w:val="center"/>
              <w:widowControl/>
              <w:rPr>
                <w:rFonts w:ascii="宋体" w:hAnsi="宋体" w:cs="方正黑体_GBK"/>
                <w:sz w:val="24"/>
              </w:rPr>
            </w:pPr>
            <w:r>
              <w:rPr>
                <w:rFonts w:hint="eastAsia" w:ascii="宋体" w:hAnsi="宋体" w:cs="方正黑体_GBK"/>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ascii="宋体" w:hAnsi="宋体" w:cs="方正仿宋_GBK"/>
                <w:sz w:val="24"/>
              </w:rPr>
            </w:pPr>
            <w:r>
              <w:rPr>
                <w:rFonts w:hint="eastAsia" w:ascii="宋体" w:hAnsi="宋体" w:cs="方正仿宋_GBK"/>
                <w:sz w:val="24"/>
              </w:rPr>
              <w:t xml:space="preserve">3.1</w:t>
            </w:r>
            <w:r/>
          </w:p>
        </w:tc>
        <w:tc>
          <w:tcPr>
            <w:tcW w:w="1134" w:type="dxa"/>
            <w:vAlign w:val="center"/>
            <w:textDirection w:val="lrTb"/>
            <w:noWrap/>
          </w:tcPr>
          <w:p>
            <w:pPr>
              <w:jc w:val="center"/>
              <w:spacing w:before="1"/>
              <w:rPr>
                <w:rFonts w:ascii="宋体" w:hAnsi="宋体" w:cs="方正仿宋_GBK"/>
                <w:sz w:val="24"/>
              </w:rPr>
            </w:pPr>
            <w:r>
              <w:rPr>
                <w:rFonts w:hint="eastAsia" w:ascii="宋体" w:hAnsi="宋体" w:cs="方正仿宋_GBK"/>
                <w:sz w:val="24"/>
              </w:rPr>
              <w:t xml:space="preserve">投标报价</w:t>
            </w:r>
            <w:r/>
          </w:p>
        </w:tc>
        <w:tc>
          <w:tcPr>
            <w:tcW w:w="6469" w:type="dxa"/>
            <w:textDirection w:val="lrTb"/>
            <w:noWrap/>
          </w:tcPr>
          <w:p>
            <w:pPr>
              <w:ind w:firstLine="480"/>
              <w:jc w:val="left"/>
              <w:spacing w:line="300" w:lineRule="exact"/>
              <w:rPr>
                <w:rFonts w:ascii="宋体" w:hAnsi="宋体" w:cs="方正仿宋_GBK"/>
                <w:sz w:val="24"/>
              </w:rPr>
            </w:pPr>
            <w:r>
              <w:rPr>
                <w:rFonts w:hint="eastAsia" w:ascii="宋体" w:hAnsi="宋体" w:cs="方正仿宋_GBK"/>
                <w:sz w:val="24"/>
              </w:rPr>
              <w:t xml:space="preserve">综合评分法中的价格分采用低价优先法计算，即满足招标文件要求且投标价格最低的投标报价为评标基准价，其价格分为满分</w:t>
            </w:r>
            <w:r>
              <w:rPr>
                <w:rFonts w:hint="eastAsia" w:ascii="宋体" w:hAnsi="宋体" w:cs="方正仿宋_GBK"/>
                <w:sz w:val="24"/>
              </w:rPr>
              <w:t xml:space="preserve">30</w:t>
            </w:r>
            <w:r>
              <w:rPr>
                <w:rFonts w:hint="eastAsia" w:ascii="宋体" w:hAnsi="宋体" w:cs="方正仿宋_GBK"/>
                <w:sz w:val="24"/>
              </w:rPr>
              <w:t xml:space="preserve">分。其他投标人的价格部分统一按照下列公式计算：投标报价得分= （评标基准价／投标报价）×</w:t>
            </w:r>
            <w:r>
              <w:rPr>
                <w:rFonts w:hint="eastAsia" w:ascii="宋体" w:hAnsi="宋体" w:cs="方正仿宋_GBK"/>
                <w:sz w:val="24"/>
              </w:rPr>
              <w:t xml:space="preserve">3</w:t>
            </w:r>
            <w:r>
              <w:rPr>
                <w:rFonts w:hint="eastAsia" w:ascii="宋体" w:hAnsi="宋体" w:cs="方正仿宋_GBK"/>
                <w:sz w:val="24"/>
              </w:rPr>
              <w:t xml:space="preserve">0</w:t>
            </w:r>
            <w:r>
              <w:rPr>
                <w:rFonts w:hint="eastAsia" w:ascii="宋体" w:hAnsi="宋体" w:cs="方正仿宋_GBK"/>
                <w:sz w:val="24"/>
              </w:rPr>
              <w:t xml:space="preserve">。</w:t>
            </w:r>
            <w:r/>
          </w:p>
          <w:p>
            <w:pPr>
              <w:ind w:firstLine="480"/>
              <w:jc w:val="left"/>
              <w:spacing w:line="300" w:lineRule="exact"/>
              <w:rPr>
                <w:rFonts w:ascii="宋体" w:hAnsi="宋体" w:cs="方正仿宋_GBK"/>
                <w:sz w:val="24"/>
              </w:rPr>
            </w:pPr>
            <w:r>
              <w:rPr>
                <w:rFonts w:ascii="宋体" w:hAnsi="宋体" w:cs="方正仿宋_GBK"/>
                <w:sz w:val="24"/>
              </w:rPr>
              <w:t xml:space="preserve">注：根据财政部、工信部《政府采购促进中小企业发展管理办法》要求，提供的货物全部由符合政策要求的小微企业制造，对其价格给予10%的调减，以调减后的价格计算价格分。《中小企业声明函》填写格式见第六部分投标文件格式。</w:t>
            </w:r>
            <w:r/>
          </w:p>
          <w:p>
            <w:pPr>
              <w:ind w:firstLine="480"/>
              <w:jc w:val="left"/>
              <w:spacing w:line="300" w:lineRule="exact"/>
              <w:rPr>
                <w:rFonts w:ascii="宋体" w:hAnsi="宋体" w:cs="方正仿宋_GBK"/>
                <w:sz w:val="24"/>
              </w:rPr>
            </w:pPr>
            <w:r>
              <w:rPr>
                <w:rFonts w:ascii="宋体" w:hAnsi="宋体" w:cs="方正仿宋_GBK"/>
                <w:sz w:val="24"/>
              </w:rPr>
              <w:t xml:space="preserve">根据《财政部 司法部关于政府采购支持监狱企业发展有关问题的通知》（财库〔2014〕68号）要求，监狱和戒毒企业视同小型、微型企业，享受与小型、微型企业产品价格同</w:t>
            </w:r>
            <w:r>
              <w:rPr>
                <w:rFonts w:ascii="宋体" w:hAnsi="宋体" w:cs="方正仿宋_GBK"/>
                <w:sz w:val="24"/>
              </w:rPr>
              <w:t xml:space="preserve">比例扣除的优惠政策。监狱和戒毒企业应当提供由省级以上监狱管理局、戒毒管理局（含新疆生产建设兵团）出具的属于监狱企业的有效证明文件。</w:t>
            </w:r>
            <w:r/>
          </w:p>
          <w:p>
            <w:pPr>
              <w:ind w:firstLine="480"/>
              <w:jc w:val="left"/>
              <w:spacing w:line="300" w:lineRule="exact"/>
              <w:rPr>
                <w:rFonts w:ascii="宋体" w:hAnsi="宋体" w:cs="方正仿宋_GBK"/>
                <w:sz w:val="24"/>
              </w:rPr>
            </w:pPr>
            <w:r>
              <w:rPr>
                <w:rFonts w:ascii="宋体" w:hAnsi="宋体" w:cs="方正仿宋_GBK"/>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992" w:type="dxa"/>
            <w:vAlign w:val="center"/>
            <w:textDirection w:val="lrTb"/>
            <w:noWrap/>
          </w:tcPr>
          <w:p>
            <w:pPr>
              <w:ind w:right="317"/>
              <w:jc w:val="center"/>
              <w:spacing w:before="1"/>
              <w:rPr>
                <w:rFonts w:ascii="宋体" w:hAnsi="宋体" w:cs="方正仿宋_GBK"/>
                <w:sz w:val="24"/>
              </w:rPr>
            </w:pPr>
            <w:r>
              <w:rPr>
                <w:rFonts w:hint="eastAsia" w:ascii="宋体" w:hAnsi="宋体" w:cs="方正仿宋_GBK"/>
                <w:sz w:val="24"/>
              </w:rPr>
              <w:t xml:space="preserve">3</w:t>
            </w:r>
            <w:r>
              <w:rPr>
                <w:rFonts w:hint="eastAsia" w:ascii="宋体" w:hAnsi="宋体" w:cs="方正仿宋_GBK"/>
                <w:sz w:val="24"/>
              </w:rPr>
              <w:t xml:space="preserve">0</w:t>
            </w:r>
            <w:r/>
          </w:p>
        </w:tc>
      </w:tr>
    </w:tbl>
    <w:p>
      <w:pPr>
        <w:spacing w:line="360" w:lineRule="auto"/>
        <w:widowControl/>
        <w:rPr>
          <w:rFonts w:ascii="宋体" w:hAnsi="宋体" w:cs="宋体"/>
          <w:b/>
          <w:sz w:val="22"/>
          <w:highlight w:val="white"/>
        </w:rPr>
      </w:pPr>
      <w:r>
        <w:rPr>
          <w:rFonts w:ascii="宋体" w:hAnsi="宋体" w:cs="宋体"/>
          <w:b/>
          <w:sz w:val="22"/>
          <w:highlight w:val="white"/>
        </w:rPr>
      </w:r>
      <w:r/>
    </w:p>
    <w:p>
      <w:pPr>
        <w:pStyle w:val="1091"/>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091"/>
        <w:ind w:firstLine="472"/>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9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w:t>
      </w:r>
      <w:r>
        <w:rPr>
          <w:rFonts w:hint="eastAsia" w:ascii="宋体" w:hAnsi="宋体" w:cs="宋体"/>
          <w:sz w:val="24"/>
        </w:rPr>
        <w:t xml:space="preserve">政府采购监管部门。</w:t>
      </w:r>
      <w:bookmarkStart w:id="132" w:name="_Toc20732998"/>
      <w:r/>
      <w:bookmarkStart w:id="133" w:name="_Toc92168030"/>
      <w:r/>
      <w:bookmarkStart w:id="134" w:name="_Toc100386064"/>
      <w:r/>
      <w:bookmarkStart w:id="135" w:name="_Toc98669361"/>
      <w:r/>
      <w:bookmarkStart w:id="136" w:name="_Toc98669719"/>
      <w:r/>
      <w:bookmarkEnd w:id="132"/>
      <w:r/>
      <w:bookmarkEnd w:id="133"/>
      <w:r/>
      <w:bookmarkEnd w:id="134"/>
      <w:r/>
      <w:bookmarkEnd w:id="135"/>
      <w:r/>
      <w:bookmarkEnd w:id="136"/>
      <w:r/>
      <w:r/>
    </w:p>
    <w:p>
      <w:pPr>
        <w:pStyle w:val="1091"/>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rPr>
        <w:t xml:space="preserve">本项目选取</w:t>
      </w:r>
      <w:r>
        <w:rPr>
          <w:rFonts w:hint="eastAsia" w:ascii="宋体" w:hAnsi="宋体" w:cs="宋体"/>
          <w:sz w:val="24"/>
        </w:rPr>
        <w:t xml:space="preserve">3</w:t>
      </w:r>
      <w:r>
        <w:rPr>
          <w:rFonts w:ascii="宋体" w:hAnsi="宋体" w:cs="宋体"/>
          <w:sz w:val="24"/>
        </w:rPr>
        <w:t xml:space="preserve">名中标候选人。</w:t>
      </w:r>
      <w:r/>
    </w:p>
    <w:p>
      <w:pPr>
        <w:ind w:firstLine="420"/>
        <w:jc w:val="left"/>
        <w:spacing w:line="360" w:lineRule="auto"/>
        <w:widowControl/>
        <w:rPr>
          <w:rFonts w:ascii="宋体" w:hAnsi="宋体" w:cs="宋体"/>
          <w:sz w:val="24"/>
        </w:rPr>
      </w:pPr>
      <w:r>
        <w:rPr>
          <w:rFonts w:hint="eastAsia" w:ascii="宋体" w:hAnsi="宋体" w:cs="宋体"/>
          <w:sz w:val="24"/>
        </w:rPr>
        <w:t xml:space="preserve">□11.2采用最低评标价法的，评标结果按投标报价由低到高顺序排列。投标报价相同的并列。投标文件满足招标文件全部实质性要求且投标报价最低的投标人为排名第一的中标候选人。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rPr>
          <w:rFonts w:ascii="宋体" w:hAnsi="宋体" w:cs="宋体"/>
          <w:b/>
          <w:sz w:val="30"/>
        </w:rPr>
      </w:pPr>
      <w:r>
        <w:rPr>
          <w:rFonts w:ascii="宋体" w:hAnsi="宋体" w:cs="宋体"/>
          <w:b/>
          <w:sz w:val="30"/>
        </w:rPr>
      </w:r>
      <w:r/>
    </w:p>
    <w:p>
      <w:pPr>
        <w:jc w:val="left"/>
        <w:widowControl/>
        <w:rPr>
          <w:rFonts w:ascii="宋体" w:hAnsi="宋体" w:cs="宋体"/>
          <w:b/>
          <w:sz w:val="30"/>
        </w:rPr>
      </w:pPr>
      <w:r>
        <w:rPr>
          <w:rFonts w:ascii="宋体" w:hAnsi="宋体" w:cs="宋体"/>
          <w:b/>
          <w:sz w:val="30"/>
        </w:rPr>
        <w:br w:type="page" w:clear="all"/>
      </w:r>
      <w:r/>
    </w:p>
    <w:p>
      <w:pPr>
        <w:jc w:val="left"/>
        <w:spacing w:line="360" w:lineRule="auto"/>
        <w:rPr>
          <w:rFonts w:ascii="宋体" w:hAnsi="宋体" w:cs="宋体"/>
          <w:b/>
          <w:sz w:val="30"/>
        </w:rPr>
      </w:pPr>
      <w:r>
        <w:rPr>
          <w:rFonts w:hint="eastAsia" w:ascii="宋体" w:hAnsi="宋体" w:cs="宋体"/>
          <w:b/>
          <w:sz w:val="30"/>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JSZC-321100-JZCG-G2025-0050</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w:t>
      </w:r>
      <w:r>
        <w:rPr>
          <w:rFonts w:hint="eastAsia" w:ascii="宋体" w:hAnsi="宋体" w:cs="宋体"/>
          <w:b/>
          <w:sz w:val="32"/>
          <w:szCs w:val="32"/>
        </w:rPr>
        <w:t xml:space="preserve">镇江市密码服务资源池建设项目</w:t>
      </w:r>
      <w:r/>
    </w:p>
    <w:p>
      <w:pPr>
        <w:pStyle w:val="911"/>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64"/>
      </w:pPr>
      <w:r/>
      <w:r/>
    </w:p>
    <w:p>
      <w:r/>
      <w:r/>
    </w:p>
    <w:p>
      <w:pPr>
        <w:pStyle w:val="864"/>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089"/>
        <w:jc w:val="both"/>
        <w:spacing w:before="0" w:after="0" w:line="240" w:lineRule="auto"/>
        <w:rPr>
          <w:rFonts w:ascii="宋体" w:hAnsi="宋体" w:eastAsia="宋体" w:cs="宋体"/>
          <w:sz w:val="32"/>
        </w:rPr>
      </w:pPr>
      <w:r>
        <w:rPr>
          <w:rFonts w:ascii="宋体" w:hAnsi="宋体" w:eastAsia="宋体" w:cs="宋体"/>
          <w:sz w:val="32"/>
        </w:rPr>
      </w:r>
      <w:r/>
    </w:p>
    <w:p>
      <w:pPr>
        <w:pStyle w:val="1089"/>
        <w:jc w:val="both"/>
        <w:spacing w:before="0" w:after="0" w:line="240" w:lineRule="auto"/>
        <w:rPr>
          <w:rFonts w:ascii="宋体" w:hAnsi="宋体" w:eastAsia="宋体" w:cs="宋体"/>
          <w:sz w:val="32"/>
        </w:rPr>
      </w:pPr>
      <w:r>
        <w:rPr>
          <w:rFonts w:hint="eastAsia" w:ascii="宋体" w:hAnsi="宋体" w:eastAsia="宋体" w:cs="宋体"/>
          <w:sz w:val="32"/>
        </w:rPr>
        <w:t xml:space="preserve">一、资格部分</w:t>
      </w:r>
      <w:r/>
    </w:p>
    <w:p>
      <w:pPr>
        <w:pStyle w:val="1089"/>
        <w:ind w:firstLine="643"/>
        <w:spacing w:line="360" w:lineRule="auto"/>
        <w:rPr>
          <w:rFonts w:ascii="宋体" w:hAnsi="宋体" w:eastAsia="宋体" w:cs="宋体"/>
          <w:sz w:val="32"/>
        </w:rPr>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致镇江市公共资源交易中心</w:t>
      </w:r>
      <w:r>
        <w:rPr>
          <w:rFonts w:hint="eastAsia" w:ascii="宋体" w:hAnsi="宋体" w:cs="宋体"/>
          <w:b/>
          <w:bCs/>
          <w:sz w:val="30"/>
        </w:rPr>
        <w:t xml:space="preserve">：</w:t>
      </w:r>
      <w:r/>
    </w:p>
    <w:p>
      <w:pPr>
        <w:pStyle w:val="911"/>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rPr>
        <w:t xml:space="preserve">镇江市密码服务资源池建设项目</w:t>
      </w:r>
      <w:r>
        <w:rPr>
          <w:rFonts w:hint="eastAsia" w:ascii="宋体" w:hAnsi="宋体" w:eastAsia="宋体" w:cs="宋体"/>
          <w:sz w:val="28"/>
          <w:szCs w:val="28"/>
        </w:rPr>
        <w:t xml:space="preserve">采购</w:t>
      </w:r>
      <w:r>
        <w:rPr>
          <w:rFonts w:hint="eastAsia" w:ascii="宋体" w:hAnsi="宋体" w:eastAsia="宋体" w:cs="宋体"/>
          <w:b/>
          <w:sz w:val="24"/>
          <w:szCs w:val="16"/>
          <w:u w:val="single"/>
        </w:rPr>
        <w:t xml:space="preserve">（</w:t>
      </w:r>
      <w:r>
        <w:rPr>
          <w:rFonts w:hint="eastAsia" w:ascii="宋体" w:hAnsi="宋体" w:eastAsia="宋体" w:cs="宋体"/>
          <w:b/>
          <w:sz w:val="24"/>
          <w:szCs w:val="16"/>
          <w:u w:val="single"/>
        </w:rPr>
        <w:t xml:space="preserve">JSZC-321100-JZCG-G2025-0050</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87"/>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502789120;mso-wrap-distance-left:9.0pt;mso-wrap-distance-top:0.0pt;mso-wrap-distance-right:9.0pt;mso-wrap-distance-bottom:0.0pt;visibility:visible;" from="210.0pt,15.6pt" to="210.1pt,15.6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502790144;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502791168;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58240;mso-wrap-distance-left:9.0pt;mso-wrap-distance-top:0.0pt;mso-wrap-distance-right:9.0pt;mso-wrap-distance-bottom:0.0pt;visibility:visible;" from="210.0pt,19.5pt" to="210.1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210.0pt,19.5pt" to="210.1pt,19.5pt" filled="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87"/>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87"/>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87"/>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887"/>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87"/>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089"/>
        <w:ind w:firstLine="883"/>
        <w:spacing w:line="360" w:lineRule="auto"/>
        <w:rPr>
          <w:rFonts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center"/>
        <w:spacing w:line="360" w:lineRule="auto"/>
        <w:rPr>
          <w:rFonts w:ascii="宋体" w:hAnsi="宋体" w:cs="宋体"/>
          <w:b/>
          <w:sz w:val="32"/>
        </w:rPr>
      </w:pPr>
      <w:r>
        <w:rPr>
          <w:rFonts w:hint="eastAsia" w:ascii="宋体" w:hAnsi="宋体" w:cs="宋体"/>
          <w:sz w:val="28"/>
          <w:szCs w:val="28"/>
        </w:rPr>
        <w:t xml:space="preserve">提供法人或者其他组织的营业执照等证明文件扫描件；投标人为自然人的，提供其身份证扫描件。</w:t>
      </w:r>
      <w:r>
        <w:rPr>
          <w:rFonts w:hint="eastAsia" w:ascii="宋体" w:hAnsi="宋体" w:cs="宋体"/>
          <w:sz w:val="32"/>
        </w:rPr>
        <w:br w:type="page" w:clear="all"/>
      </w:r>
      <w:r>
        <w:rPr>
          <w:rFonts w:hint="eastAsia" w:ascii="宋体" w:hAnsi="宋体" w:cs="宋体"/>
          <w:b/>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137" w:name="_Hlk131494070"/>
      <w:r>
        <w:rPr>
          <w:rFonts w:hint="eastAsia" w:ascii="宋体" w:hAnsi="宋体" w:cs="宋体"/>
          <w:sz w:val="28"/>
          <w:szCs w:val="28"/>
        </w:rPr>
        <w:t xml:space="preserve">资格承诺函</w:t>
      </w:r>
      <w:bookmarkStart w:id="138" w:name="_Hlk131494108"/>
      <w:r/>
      <w:bookmarkEnd w:id="137"/>
      <w:r>
        <w:rPr>
          <w:rFonts w:hint="eastAsia" w:ascii="宋体" w:hAnsi="宋体" w:cs="宋体"/>
          <w:sz w:val="28"/>
          <w:szCs w:val="28"/>
        </w:rPr>
        <w:t xml:space="preserve">（见本部分（六）资格承诺函）</w:t>
      </w:r>
      <w:bookmarkEnd w:id="138"/>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089"/>
        <w:numPr>
          <w:ilvl w:val="0"/>
          <w:numId w:val="1"/>
        </w:numPr>
        <w:ind w:firstLine="643"/>
        <w:spacing w:line="360" w:lineRule="auto"/>
        <w:rPr>
          <w:rFonts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71"/>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u w:val="single"/>
                <w:lang w:eastAsia="zh-CN"/>
              </w:rPr>
              <w:t xml:space="preserve">2024</w:t>
            </w:r>
            <w:r>
              <w:rPr>
                <w:rFonts w:hint="eastAsia" w:ascii="宋体" w:hAnsi="宋体" w:cs="宋体"/>
                <w:b/>
                <w:sz w:val="24"/>
                <w:lang w:eastAsia="zh-CN"/>
              </w:rPr>
              <w:t xml:space="preserve">年度财务状况</w:t>
            </w:r>
            <w:r/>
          </w:p>
        </w:tc>
      </w:tr>
      <w:tr>
        <w:trPr>
          <w:trHeight w:val="682"/>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871"/>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87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871"/>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87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87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87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871"/>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87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87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87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871"/>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871"/>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87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871"/>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87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871"/>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871"/>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2020</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871"/>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871"/>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871"/>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871"/>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871"/>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871"/>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71"/>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089"/>
        <w:ind w:firstLine="643"/>
        <w:spacing w:line="360" w:lineRule="auto"/>
        <w:rPr>
          <w:rFonts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089"/>
        <w:ind w:firstLine="643"/>
        <w:spacing w:line="360" w:lineRule="auto"/>
        <w:rPr>
          <w:rFonts w:ascii="宋体" w:hAnsi="宋体" w:eastAsia="宋体" w:cs="宋体"/>
          <w:sz w:val="32"/>
        </w:rPr>
      </w:pPr>
      <w:r>
        <w:rPr>
          <w:rFonts w:hint="eastAsia" w:ascii="宋体" w:hAnsi="宋体" w:eastAsia="宋体" w:cs="宋体"/>
          <w:sz w:val="32"/>
        </w:rPr>
        <w:t xml:space="preserve">（六）资格承诺函</w:t>
      </w:r>
      <w:r/>
    </w:p>
    <w:p>
      <w:pPr>
        <w:pStyle w:val="1089"/>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1089"/>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rPr>
      </w:pPr>
      <w:r>
        <w:rPr>
          <w:rFonts w:hint="eastAsia" w:ascii="宋体" w:hAnsi="宋体" w:cs="宋体"/>
        </w:rPr>
        <w:br w:type="page" w:clear="all"/>
      </w:r>
      <w:r/>
    </w:p>
    <w:p>
      <w:pPr>
        <w:pStyle w:val="1091"/>
        <w:ind w:firstLine="643"/>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sz w:val="28"/>
          <w:u w:val="single"/>
        </w:rPr>
        <w:t xml:space="preserve">     </w:t>
      </w:r>
      <w:r>
        <w:rPr>
          <w:rFonts w:hint="eastAsia" w:ascii="宋体" w:hAnsi="宋体" w:cs="宋体"/>
          <w:sz w:val="28"/>
          <w:szCs w:val="28"/>
        </w:rPr>
        <w:t xml:space="preserve">，在我单位任</w:t>
      </w:r>
      <w:r>
        <w:rPr>
          <w:rFonts w:hint="eastAsia" w:ascii="宋体" w:hAnsi="宋体" w:cs="宋体"/>
          <w:sz w:val="28"/>
          <w:szCs w:val="28"/>
          <w:u w:val="single"/>
        </w:rPr>
        <w:t xml:space="preserve">    </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091"/>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日签字生效，特此声明。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089"/>
        <w:ind w:firstLine="562"/>
        <w:jc w:val="left"/>
        <w:keepLines w:val="0"/>
        <w:keepNext w:val="0"/>
        <w:spacing w:line="360" w:lineRule="auto"/>
        <w:rPr>
          <w:rFonts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rPr>
        <w:t xml:space="preserve">。</w:t>
      </w:r>
      <w:r/>
    </w:p>
    <w:p>
      <w:pPr>
        <w:pStyle w:val="1091"/>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91"/>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91"/>
        <w:ind w:firstLine="720"/>
        <w:jc w:val="center"/>
        <w:keepLines w:val="0"/>
        <w:keepNext w:val="0"/>
        <w:spacing w:before="0" w:after="0" w:line="360" w:lineRule="auto"/>
        <w:rPr>
          <w:rFonts w:ascii="宋体" w:hAnsi="宋体" w:cs="宋体"/>
          <w:b w:val="0"/>
          <w:sz w:val="36"/>
          <w:szCs w:val="36"/>
          <w:lang w:eastAsia="zh-CN"/>
        </w:rPr>
      </w:pPr>
      <w:r>
        <w:rPr>
          <w:rFonts w:ascii="宋体" w:hAnsi="宋体" w:cs="宋体"/>
          <w:b w:val="0"/>
          <w:sz w:val="36"/>
          <w:szCs w:val="36"/>
          <w:lang w:eastAsia="zh-CN"/>
        </w:rPr>
      </w:r>
      <w:r/>
    </w:p>
    <w:p>
      <w:pPr>
        <w:pStyle w:val="1089"/>
        <w:spacing w:line="360" w:lineRule="auto"/>
        <w:rPr>
          <w:rFonts w:ascii="宋体" w:hAnsi="宋体" w:eastAsia="宋体" w:cs="宋体"/>
          <w:sz w:val="32"/>
        </w:rPr>
        <w:sectPr>
          <w:footerReference w:type="default" r:id="rId11"/>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089"/>
        <w:ind w:firstLine="883"/>
        <w:spacing w:line="360" w:lineRule="auto"/>
        <w:rPr>
          <w:rFonts w:ascii="宋体" w:hAnsi="宋体" w:eastAsia="宋体" w:cs="宋体"/>
          <w:szCs w:val="44"/>
        </w:rPr>
      </w:pPr>
      <w:r>
        <w:rPr>
          <w:rFonts w:hint="eastAsia" w:ascii="宋体" w:hAnsi="宋体" w:eastAsia="宋体" w:cs="宋体"/>
          <w:szCs w:val="44"/>
        </w:rPr>
        <w:t xml:space="preserve">四、价格部分</w:t>
      </w:r>
      <w:r/>
    </w:p>
    <w:p>
      <w:pPr>
        <w:pStyle w:val="1089"/>
        <w:ind w:firstLine="883"/>
        <w:spacing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投标人全称（CA公章）：供应商名称</w:t>
            </w:r>
            <w:r/>
          </w:p>
          <w:p>
            <w:pPr>
              <w:pStyle w:val="864"/>
              <w:rPr>
                <w:sz w:val="32"/>
                <w:szCs w:val="32"/>
              </w:rPr>
            </w:pPr>
            <w:r>
              <w:rPr>
                <w:rFonts w:hint="eastAsia"/>
                <w:sz w:val="32"/>
                <w:szCs w:val="32"/>
              </w:rPr>
              <w:t xml:space="preserve">项目名称：</w:t>
            </w:r>
            <w:r/>
          </w:p>
          <w:p>
            <w:r>
              <w:rPr>
                <w:rFonts w:hint="eastAsia"/>
                <w:sz w:val="32"/>
                <w:szCs w:val="32"/>
              </w:rPr>
              <w:t xml:space="preserve">    </w:t>
            </w:r>
            <w:r>
              <w:rPr>
                <w:rFonts w:hint="eastAsia"/>
                <w:sz w:val="32"/>
                <w:szCs w:val="32"/>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885"/>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1.“项目总报价”包括包括产品价、税金、运费、安装调试（包含安装过程中所需的的相关材料）、检验、保险、售后服务、验收等全部费用，采购人不再支付报价以外的任何费用；</w:t>
      </w:r>
      <w:r/>
    </w:p>
    <w:p>
      <w:pPr>
        <w:pStyle w:val="885"/>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85"/>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85"/>
        <w:jc w:val="right"/>
        <w:spacing w:line="360" w:lineRule="auto"/>
        <w:rPr>
          <w:rFonts w:ascii="宋体" w:hAnsi="宋体" w:eastAsia="宋体" w:cs="宋体"/>
          <w:sz w:val="30"/>
        </w:rPr>
        <w:sectPr>
          <w:footerReference w:type="default" r:id="rId12"/>
          <w:footerReference w:type="first" r:id="rId13"/>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64"/>
      </w:pPr>
      <w:r/>
      <w:r/>
    </w:p>
    <w:tbl>
      <w:tblPr>
        <w:tblW w:w="4867"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96"/>
        <w:gridCol w:w="1604"/>
        <w:gridCol w:w="905"/>
        <w:gridCol w:w="775"/>
        <w:gridCol w:w="1757"/>
        <w:gridCol w:w="1264"/>
        <w:gridCol w:w="1136"/>
        <w:gridCol w:w="1002"/>
      </w:tblGrid>
      <w:tr>
        <w:trPr>
          <w:trHeight w:val="961"/>
        </w:trPr>
        <w:tc>
          <w:tcPr>
            <w:gridSpan w:val="8"/>
            <w:tcW w:w="9039"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一、货物部分</w:t>
            </w:r>
            <w:r/>
          </w:p>
        </w:tc>
      </w:tr>
      <w:tr>
        <w:trPr>
          <w:trHeight w:val="961"/>
        </w:trPr>
        <w:tc>
          <w:tcPr>
            <w:tcBorders>
              <w:right w:val="single" w:color="000000" w:sz="4" w:space="0"/>
            </w:tcBorders>
            <w:tcW w:w="596"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604"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05"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数量</w:t>
            </w:r>
            <w:r/>
          </w:p>
        </w:tc>
        <w:tc>
          <w:tcPr>
            <w:tcBorders>
              <w:left w:val="single" w:color="000000" w:sz="4" w:space="0"/>
              <w:right w:val="single" w:color="000000" w:sz="4" w:space="0"/>
            </w:tcBorders>
            <w:tcW w:w="775"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单位</w:t>
            </w:r>
            <w:r/>
          </w:p>
        </w:tc>
        <w:tc>
          <w:tcPr>
            <w:tcBorders>
              <w:right w:val="single" w:color="000000" w:sz="4" w:space="0"/>
            </w:tcBorders>
            <w:tcW w:w="1757"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1264"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136"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001"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质保期</w:t>
            </w:r>
            <w:r/>
          </w:p>
        </w:tc>
      </w:tr>
      <w:tr>
        <w:trPr>
          <w:trHeight w:val="185"/>
        </w:trPr>
        <w:tc>
          <w:tcPr>
            <w:tcBorders>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1</w:t>
            </w:r>
            <w:r/>
          </w:p>
        </w:tc>
        <w:tc>
          <w:tcPr>
            <w:tcBorders>
              <w:left w:val="single" w:color="000000" w:sz="4" w:space="0"/>
              <w:bottom w:val="single" w:color="auto" w:sz="4" w:space="0"/>
              <w:right w:val="single" w:color="000000" w:sz="4" w:space="0"/>
            </w:tcBorders>
            <w:tcW w:w="1604" w:type="dxa"/>
            <w:vAlign w:val="center"/>
            <w:textDirection w:val="lrTb"/>
            <w:noWrap/>
          </w:tcPr>
          <w:p>
            <w:pPr>
              <w:jc w:val="center"/>
              <w:widowControl/>
              <w:rPr>
                <w:rFonts w:ascii="宋体" w:hAnsi="宋体" w:cs="宋体"/>
                <w:spacing w:val="10"/>
                <w:sz w:val="24"/>
              </w:rPr>
            </w:pPr>
            <w:r>
              <w:rPr>
                <w:szCs w:val="21"/>
              </w:rPr>
              <w:t xml:space="preserve">云服务器密码机</w:t>
            </w:r>
            <w:r/>
          </w:p>
        </w:tc>
        <w:tc>
          <w:tcPr>
            <w:tcBorders>
              <w:left w:val="single" w:color="000000" w:sz="4" w:space="0"/>
              <w:bottom w:val="single" w:color="auto" w:sz="4" w:space="0"/>
              <w:right w:val="single" w:color="000000" w:sz="4" w:space="0"/>
            </w:tcBorders>
            <w:tcW w:w="905" w:type="dxa"/>
            <w:vAlign w:val="center"/>
            <w:textDirection w:val="lrTb"/>
            <w:noWrap/>
          </w:tcPr>
          <w:p>
            <w:pPr>
              <w:pStyle w:val="2388"/>
              <w:jc w:val="center"/>
              <w:rPr>
                <w:rFonts w:ascii="宋体" w:hAnsi="宋体" w:cs="宋体"/>
                <w:sz w:val="24"/>
                <w:szCs w:val="24"/>
              </w:rPr>
            </w:pPr>
            <w:r>
              <w:rPr>
                <w:rFonts w:hint="eastAsia" w:ascii="宋体" w:hAnsi="宋体" w:cs="宋体"/>
                <w:sz w:val="24"/>
                <w:szCs w:val="24"/>
              </w:rPr>
              <w:t xml:space="preserve">8</w:t>
            </w:r>
            <w:r/>
          </w:p>
        </w:tc>
        <w:tc>
          <w:tcPr>
            <w:tcBorders>
              <w:left w:val="single" w:color="000000" w:sz="4" w:space="0"/>
              <w:bottom w:val="single" w:color="auto" w:sz="4" w:space="0"/>
              <w:right w:val="single" w:color="000000" w:sz="4" w:space="0"/>
            </w:tcBorders>
            <w:tcW w:w="775" w:type="dxa"/>
            <w:vAlign w:val="center"/>
            <w:textDirection w:val="lrTb"/>
            <w:noWrap/>
          </w:tcPr>
          <w:p>
            <w:pPr>
              <w:pStyle w:val="2388"/>
              <w:jc w:val="center"/>
              <w:rPr>
                <w:rFonts w:ascii="宋体" w:hAnsi="宋体" w:cs="宋体"/>
                <w:szCs w:val="21"/>
              </w:rPr>
            </w:pPr>
            <w:r>
              <w:rPr>
                <w:rFonts w:ascii="宋体" w:hAnsi="宋体" w:cs="宋体"/>
                <w:szCs w:val="21"/>
              </w:rPr>
              <w:t xml:space="preserve">台</w:t>
            </w:r>
            <w:r/>
          </w:p>
        </w:tc>
        <w:tc>
          <w:tcPr>
            <w:tcBorders>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412"/>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2</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szCs w:val="21"/>
              </w:rPr>
              <w:t xml:space="preserve">签名验签服务器</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szCs w:val="21"/>
              </w:rPr>
              <w:t xml:space="preserve">1</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szCs w:val="21"/>
              </w:rPr>
              <w:t xml:space="preserve">台</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300"/>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3</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szCs w:val="21"/>
              </w:rPr>
              <w:t xml:space="preserve">密码服务平台</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szCs w:val="21"/>
              </w:rPr>
              <w:t xml:space="preserve">5</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szCs w:val="21"/>
              </w:rPr>
              <w:t xml:space="preserve">套</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220"/>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4</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szCs w:val="21"/>
              </w:rPr>
              <w:t xml:space="preserve">密钥管理系统</w:t>
            </w:r>
            <w:r>
              <w:rPr>
                <w:rFonts w:hint="eastAsia"/>
                <w:szCs w:val="21"/>
              </w:rPr>
              <w:t xml:space="preserve">（</w:t>
            </w:r>
            <w:r>
              <w:rPr>
                <w:rFonts w:hint="eastAsia"/>
                <w:szCs w:val="21"/>
              </w:rPr>
              <w:t xml:space="preserve">KMS</w:t>
            </w:r>
            <w:r>
              <w:rPr>
                <w:rFonts w:hint="eastAsia"/>
                <w:szCs w:val="21"/>
              </w:rPr>
              <w:t xml:space="preserve">）</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rFonts w:hint="eastAsia"/>
                <w:szCs w:val="21"/>
              </w:rPr>
              <w:t xml:space="preserve">4</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rFonts w:hint="eastAsia"/>
                <w:szCs w:val="21"/>
              </w:rPr>
              <w:t xml:space="preserve">套</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179"/>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5</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szCs w:val="21"/>
              </w:rPr>
              <w:t xml:space="preserve">数据库透明加解密系统</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szCs w:val="21"/>
              </w:rPr>
              <w:t xml:space="preserve">4</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szCs w:val="21"/>
              </w:rPr>
              <w:t xml:space="preserve">套</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265"/>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6</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szCs w:val="21"/>
              </w:rPr>
              <w:t xml:space="preserve">文件加解密系统</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rFonts w:hint="eastAsia"/>
                <w:szCs w:val="21"/>
              </w:rPr>
              <w:t xml:space="preserve">4</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szCs w:val="21"/>
              </w:rPr>
              <w:t xml:space="preserve">套</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235"/>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7</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rFonts w:hint="eastAsia"/>
                <w:szCs w:val="21"/>
              </w:rPr>
              <w:t xml:space="preserve">密码支撑服务</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szCs w:val="21"/>
              </w:rPr>
              <w:t xml:space="preserve">1</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szCs w:val="21"/>
              </w:rPr>
              <w:t xml:space="preserve">项</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179"/>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8</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szCs w:val="21"/>
              </w:rPr>
              <w:t xml:space="preserve">SSL</w:t>
            </w:r>
            <w:r>
              <w:rPr>
                <w:szCs w:val="21"/>
              </w:rPr>
              <w:t xml:space="preserve">证书</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szCs w:val="21"/>
              </w:rPr>
              <w:t xml:space="preserve">5</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rFonts w:hint="eastAsia"/>
                <w:szCs w:val="21"/>
              </w:rPr>
              <w:t xml:space="preserve">套</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150"/>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9</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szCs w:val="21"/>
              </w:rPr>
              <w:t xml:space="preserve">中间件</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szCs w:val="21"/>
              </w:rPr>
              <w:t xml:space="preserve">14</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szCs w:val="21"/>
              </w:rPr>
              <w:t xml:space="preserve">套</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265"/>
        </w:trPr>
        <w:tc>
          <w:tcPr>
            <w:tcBorders>
              <w:top w:val="single" w:color="auto" w:sz="4" w:space="0"/>
              <w:bottom w:val="single" w:color="auto" w:sz="4" w:space="0"/>
              <w:right w:val="single" w:color="000000" w:sz="4" w:space="0"/>
            </w:tcBorders>
            <w:tcW w:w="596" w:type="dxa"/>
            <w:vAlign w:val="center"/>
            <w:textDirection w:val="lrTb"/>
            <w:noWrap/>
          </w:tcPr>
          <w:p>
            <w:pPr>
              <w:jc w:val="center"/>
              <w:spacing w:line="320" w:lineRule="exact"/>
              <w:rPr>
                <w:rFonts w:ascii="宋体" w:hAnsi="宋体"/>
              </w:rPr>
            </w:pPr>
            <w:r>
              <w:rPr>
                <w:rFonts w:hint="eastAsia" w:ascii="宋体" w:hAnsi="宋体"/>
              </w:rPr>
              <w:t xml:space="preserve">10</w:t>
            </w:r>
            <w:r/>
          </w:p>
        </w:tc>
        <w:tc>
          <w:tcPr>
            <w:tcBorders>
              <w:top w:val="single" w:color="auto" w:sz="4" w:space="0"/>
              <w:left w:val="single" w:color="000000" w:sz="4" w:space="0"/>
              <w:bottom w:val="single" w:color="auto" w:sz="4" w:space="0"/>
              <w:right w:val="single" w:color="000000" w:sz="4" w:space="0"/>
            </w:tcBorders>
            <w:tcW w:w="1604" w:type="dxa"/>
            <w:vAlign w:val="center"/>
            <w:textDirection w:val="lrTb"/>
            <w:noWrap/>
          </w:tcPr>
          <w:p>
            <w:pPr>
              <w:pStyle w:val="854"/>
              <w:ind w:left="0"/>
              <w:jc w:val="center"/>
              <w:spacing w:line="0" w:lineRule="atLeast"/>
              <w:rPr>
                <w:szCs w:val="21"/>
              </w:rPr>
            </w:pPr>
            <w:r>
              <w:rPr>
                <w:rFonts w:hint="eastAsia"/>
                <w:szCs w:val="21"/>
              </w:rPr>
              <w:t xml:space="preserve">防病毒软件</w:t>
            </w:r>
            <w:r/>
          </w:p>
        </w:tc>
        <w:tc>
          <w:tcPr>
            <w:tcBorders>
              <w:top w:val="single" w:color="auto" w:sz="4" w:space="0"/>
              <w:left w:val="single" w:color="000000" w:sz="4" w:space="0"/>
              <w:bottom w:val="single" w:color="auto" w:sz="4" w:space="0"/>
              <w:right w:val="single" w:color="000000" w:sz="4" w:space="0"/>
            </w:tcBorders>
            <w:tcW w:w="905" w:type="dxa"/>
            <w:vAlign w:val="center"/>
            <w:textDirection w:val="lrTb"/>
            <w:noWrap/>
          </w:tcPr>
          <w:p>
            <w:pPr>
              <w:pStyle w:val="854"/>
              <w:ind w:left="0"/>
              <w:jc w:val="center"/>
              <w:spacing w:line="0" w:lineRule="atLeast"/>
              <w:rPr>
                <w:szCs w:val="21"/>
              </w:rPr>
            </w:pPr>
            <w:r>
              <w:rPr>
                <w:rFonts w:hint="eastAsia"/>
                <w:szCs w:val="21"/>
              </w:rPr>
              <w:t xml:space="preserve">18</w:t>
            </w:r>
            <w:r/>
          </w:p>
        </w:tc>
        <w:tc>
          <w:tcPr>
            <w:tcBorders>
              <w:top w:val="single" w:color="auto" w:sz="4" w:space="0"/>
              <w:left w:val="single" w:color="000000" w:sz="4" w:space="0"/>
              <w:bottom w:val="single" w:color="auto" w:sz="4" w:space="0"/>
              <w:right w:val="single" w:color="000000" w:sz="4" w:space="0"/>
            </w:tcBorders>
            <w:tcW w:w="775" w:type="dxa"/>
            <w:vAlign w:val="center"/>
            <w:textDirection w:val="lrTb"/>
            <w:noWrap/>
          </w:tcPr>
          <w:p>
            <w:pPr>
              <w:pStyle w:val="854"/>
              <w:ind w:left="0"/>
              <w:jc w:val="center"/>
              <w:spacing w:line="0" w:lineRule="atLeast"/>
              <w:rPr>
                <w:szCs w:val="21"/>
              </w:rPr>
            </w:pPr>
            <w:r>
              <w:rPr>
                <w:rFonts w:hint="eastAsia"/>
                <w:szCs w:val="21"/>
              </w:rPr>
              <w:t xml:space="preserve">套</w:t>
            </w:r>
            <w:r/>
          </w:p>
        </w:tc>
        <w:tc>
          <w:tcPr>
            <w:tcBorders>
              <w:top w:val="single" w:color="auto" w:sz="4" w:space="0"/>
              <w:bottom w:val="single" w:color="auto"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r>
            <w:r/>
          </w:p>
        </w:tc>
        <w:tc>
          <w:tcPr>
            <w:tcBorders>
              <w:top w:val="single" w:color="auto" w:sz="4" w:space="0"/>
              <w:left w:val="single" w:color="000000" w:sz="4" w:space="0"/>
              <w:bottom w:val="single" w:color="auto" w:sz="4" w:space="0"/>
              <w:right w:val="single" w:color="000000" w:sz="4" w:space="0"/>
            </w:tcBorders>
            <w:tcW w:w="1264" w:type="dxa"/>
            <w:vAlign w:val="center"/>
            <w:textDirection w:val="lrTb"/>
            <w:noWrap/>
          </w:tcPr>
          <w:p>
            <w:pPr>
              <w:pStyle w:val="2388"/>
              <w:jc w:val="center"/>
              <w:rPr>
                <w:rFonts w:ascii="宋体" w:hAnsi="宋体" w:cs="Arial"/>
                <w:sz w:val="24"/>
                <w:szCs w:val="24"/>
              </w:rPr>
            </w:pPr>
            <w:r>
              <w:rPr>
                <w:rFonts w:ascii="宋体" w:hAnsi="宋体" w:cs="Arial"/>
                <w:sz w:val="24"/>
                <w:szCs w:val="24"/>
              </w:rPr>
            </w:r>
            <w:r/>
          </w:p>
        </w:tc>
        <w:tc>
          <w:tcPr>
            <w:tcBorders>
              <w:top w:val="single" w:color="auto" w:sz="4" w:space="0"/>
              <w:left w:val="single" w:color="000000" w:sz="4" w:space="0"/>
              <w:bottom w:val="single" w:color="auto" w:sz="4" w:space="0"/>
              <w:right w:val="single" w:color="000000" w:sz="4" w:space="0"/>
            </w:tcBorders>
            <w:tcW w:w="1136" w:type="dxa"/>
            <w:vAlign w:val="center"/>
            <w:textDirection w:val="lrTb"/>
            <w:noWrap/>
          </w:tcPr>
          <w:p>
            <w:pPr>
              <w:pStyle w:val="2388"/>
              <w:rPr>
                <w:rFonts w:ascii="宋体" w:hAnsi="宋体" w:cs="Arial"/>
                <w:sz w:val="20"/>
                <w:szCs w:val="20"/>
              </w:rPr>
            </w:pPr>
            <w:r>
              <w:rPr>
                <w:rFonts w:ascii="宋体" w:hAnsi="宋体" w:cs="Arial"/>
                <w:sz w:val="20"/>
                <w:szCs w:val="20"/>
              </w:rPr>
            </w:r>
            <w:r/>
          </w:p>
        </w:tc>
        <w:tc>
          <w:tcPr>
            <w:tcBorders>
              <w:top w:val="single" w:color="auto" w:sz="4" w:space="0"/>
              <w:left w:val="single" w:color="000000" w:sz="4" w:space="0"/>
              <w:bottom w:val="single" w:color="auto" w:sz="4" w:space="0"/>
            </w:tcBorders>
            <w:tcW w:w="1001" w:type="dxa"/>
            <w:textDirection w:val="lrTb"/>
            <w:noWrap/>
          </w:tcPr>
          <w:p>
            <w:pPr>
              <w:pStyle w:val="2388"/>
              <w:jc w:val="center"/>
              <w:spacing w:line="360" w:lineRule="auto"/>
              <w:rPr>
                <w:rFonts w:ascii="宋体" w:hAnsi="宋体"/>
                <w:sz w:val="24"/>
              </w:rPr>
            </w:pPr>
            <w:r>
              <w:rPr>
                <w:rFonts w:ascii="宋体" w:hAnsi="宋体"/>
                <w:sz w:val="24"/>
              </w:rPr>
            </w:r>
            <w:r/>
          </w:p>
        </w:tc>
      </w:tr>
      <w:tr>
        <w:trPr>
          <w:trHeight w:val="961"/>
        </w:trPr>
        <w:tc>
          <w:tcPr>
            <w:gridSpan w:val="8"/>
            <w:tcBorders>
              <w:top w:val="single" w:color="000000" w:sz="4" w:space="0"/>
            </w:tcBorders>
            <w:tcW w:w="9039"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货物部分小计：     元</w:t>
            </w:r>
            <w:r/>
          </w:p>
        </w:tc>
      </w:tr>
      <w:tr>
        <w:trPr>
          <w:trHeight w:val="1505"/>
        </w:trPr>
        <w:tc>
          <w:tcPr>
            <w:tcW w:w="596"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二</w:t>
            </w:r>
            <w:r/>
          </w:p>
        </w:tc>
        <w:tc>
          <w:tcPr>
            <w:gridSpan w:val="3"/>
            <w:tcW w:w="3284"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其它相关费用(服务、税费等与项目相关的一切费用)</w:t>
            </w:r>
            <w:r/>
          </w:p>
        </w:tc>
        <w:tc>
          <w:tcPr>
            <w:gridSpan w:val="4"/>
            <w:tcW w:w="5158" w:type="dxa"/>
            <w:vAlign w:val="center"/>
            <w:textDirection w:val="lrTb"/>
            <w:noWrap/>
          </w:tcPr>
          <w:p>
            <w:pPr>
              <w:pStyle w:val="2388"/>
              <w:jc w:val="center"/>
              <w:spacing w:line="360" w:lineRule="auto"/>
              <w:rPr>
                <w:rFonts w:ascii="宋体" w:hAnsi="宋体"/>
                <w:sz w:val="24"/>
              </w:rPr>
            </w:pPr>
            <w:r>
              <w:rPr>
                <w:rFonts w:hint="eastAsia" w:ascii="宋体" w:hAnsi="宋体" w:cs="楷体"/>
                <w:b/>
                <w:sz w:val="24"/>
              </w:rPr>
              <w:t xml:space="preserve">元</w:t>
            </w:r>
            <w:r/>
          </w:p>
        </w:tc>
      </w:tr>
      <w:tr>
        <w:trPr>
          <w:trHeight w:val="753"/>
        </w:trPr>
        <w:tc>
          <w:tcPr>
            <w:tcW w:w="596"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三</w:t>
            </w:r>
            <w:r/>
          </w:p>
        </w:tc>
        <w:tc>
          <w:tcPr>
            <w:gridSpan w:val="3"/>
            <w:tcW w:w="3284" w:type="dxa"/>
            <w:vAlign w:val="center"/>
            <w:textDirection w:val="lrTb"/>
            <w:noWrap/>
          </w:tcPr>
          <w:p>
            <w:pPr>
              <w:pStyle w:val="2388"/>
              <w:jc w:val="center"/>
              <w:spacing w:line="360" w:lineRule="auto"/>
              <w:rPr>
                <w:rFonts w:ascii="宋体" w:hAnsi="宋体"/>
                <w:b/>
                <w:sz w:val="24"/>
              </w:rPr>
            </w:pPr>
            <w:r>
              <w:rPr>
                <w:rFonts w:hint="eastAsia" w:ascii="宋体" w:hAnsi="宋体"/>
                <w:b/>
                <w:sz w:val="24"/>
              </w:rPr>
              <w:t xml:space="preserve">项目总报价</w:t>
            </w:r>
            <w:r/>
          </w:p>
        </w:tc>
        <w:tc>
          <w:tcPr>
            <w:gridSpan w:val="4"/>
            <w:tcW w:w="5158" w:type="dxa"/>
            <w:vAlign w:val="center"/>
            <w:textDirection w:val="lrTb"/>
            <w:noWrap/>
          </w:tcPr>
          <w:p>
            <w:pPr>
              <w:pStyle w:val="2388"/>
              <w:jc w:val="center"/>
              <w:spacing w:line="360" w:lineRule="auto"/>
              <w:rPr>
                <w:rFonts w:ascii="宋体" w:hAnsi="宋体"/>
                <w:sz w:val="24"/>
              </w:rPr>
            </w:pPr>
            <w:r>
              <w:rPr>
                <w:rFonts w:hint="eastAsia" w:ascii="宋体" w:hAnsi="宋体" w:cs="楷体"/>
                <w:b/>
                <w:sz w:val="24"/>
              </w:rPr>
              <w:t xml:space="preserve">元</w:t>
            </w:r>
            <w:r/>
          </w:p>
        </w:tc>
      </w:tr>
    </w:tbl>
    <w:p>
      <w:pPr>
        <w:pStyle w:val="2384"/>
        <w:spacing w:line="360" w:lineRule="auto"/>
        <w:rPr>
          <w:rFonts w:ascii="宋体" w:hAnsi="宋体" w:cs="宋体"/>
          <w:b/>
          <w:sz w:val="24"/>
          <w:szCs w:val="24"/>
        </w:rPr>
      </w:pPr>
      <w:r>
        <w:rPr>
          <w:rFonts w:ascii="宋体" w:hAnsi="宋体" w:cs="宋体"/>
          <w:b/>
          <w:sz w:val="24"/>
          <w:szCs w:val="24"/>
        </w:rPr>
      </w:r>
      <w:r/>
    </w:p>
    <w:p>
      <w:pPr>
        <w:pStyle w:val="2384"/>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的所有相关材料）、检验、保险、售后服务、验收等全部费用，采购人不再支付报价以外的任何费用。</w:t>
      </w:r>
      <w:r/>
    </w:p>
    <w:p>
      <w:pPr>
        <w:pStyle w:val="2384"/>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w:t>
      </w:r>
      <w:r>
        <w:rPr>
          <w:rFonts w:hint="eastAsia" w:ascii="宋体" w:hAnsi="宋体" w:cs="宋体"/>
          <w:sz w:val="24"/>
          <w:szCs w:val="24"/>
          <w:u w:val="single"/>
        </w:rPr>
        <w:t xml:space="preserve">项目能安全、正常运行并达到采购要求。</w:t>
      </w:r>
      <w:r/>
    </w:p>
    <w:p>
      <w:pPr>
        <w:pStyle w:val="2384"/>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本表中项目总报价应与开标一览表中项目总报价保持一致。</w:t>
      </w:r>
      <w:r/>
    </w:p>
    <w:p>
      <w:pPr>
        <w:pStyle w:val="2384"/>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pStyle w:val="2385"/>
        <w:ind w:firstLine="477"/>
        <w:spacing w:line="360" w:lineRule="auto"/>
        <w:rPr>
          <w:rFonts w:ascii="宋体" w:hAnsi="宋体" w:cs="宋体"/>
          <w:b/>
          <w:bCs/>
          <w:sz w:val="24"/>
          <w:u w:val="single"/>
        </w:rPr>
      </w:pPr>
      <w:r>
        <w:rPr>
          <w:rFonts w:hint="eastAsia" w:ascii="宋体" w:hAnsi="宋体" w:cs="宋体"/>
          <w:b/>
          <w:bCs/>
          <w:sz w:val="24"/>
        </w:rPr>
        <w:t xml:space="preserve">5、</w:t>
      </w:r>
      <w:r>
        <w:rPr>
          <w:rFonts w:hint="eastAsia" w:ascii="宋体" w:hAnsi="宋体" w:cs="宋体"/>
          <w:b/>
          <w:bCs/>
          <w:sz w:val="24"/>
          <w:u w:val="single"/>
        </w:rPr>
        <w:t xml:space="preserve">标的物报价为零的，投标无效。</w:t>
      </w:r>
      <w:r/>
    </w:p>
    <w:p>
      <w:pPr>
        <w:jc w:val="center"/>
        <w:spacing w:line="360" w:lineRule="auto"/>
        <w:rPr>
          <w:rFonts w:ascii="宋体" w:hAnsi="宋体" w:cs="宋体"/>
          <w:b/>
          <w:sz w:val="32"/>
          <w:szCs w:val="32"/>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4"/>
        </w:rPr>
      </w:pPr>
      <w:r/>
      <w:bookmarkStart w:id="139" w:name="OLE_LINK4"/>
      <w:r>
        <w:rPr>
          <w:rFonts w:hint="eastAsia" w:ascii="宋体" w:hAnsi="宋体" w:cs="宋体"/>
          <w:b/>
          <w:sz w:val="24"/>
        </w:rPr>
        <w:t xml:space="preserve">1.技术响应及偏离表</w:t>
      </w:r>
      <w:r>
        <w:rPr>
          <w:rFonts w:hint="eastAsia" w:ascii="宋体" w:hAnsi="宋体" w:cs="宋体"/>
          <w:b/>
          <w:sz w:val="24"/>
        </w:rPr>
        <w:t xml:space="preserve">（</w:t>
      </w:r>
      <w:r>
        <w:rPr>
          <w:rFonts w:hint="eastAsia" w:ascii="楷体" w:hAnsi="楷体" w:eastAsia="楷体" w:cs="楷体"/>
          <w:spacing w:val="-4"/>
          <w:szCs w:val="21"/>
          <w:lang w:bidi="zh-CN"/>
        </w:rPr>
        <w:t xml:space="preserve">★</w:t>
      </w:r>
      <w:r>
        <w:rPr>
          <w:rFonts w:hint="eastAsia" w:ascii="宋体" w:hAnsi="宋体" w:cs="宋体"/>
          <w:b/>
          <w:sz w:val="24"/>
        </w:rPr>
        <w:t xml:space="preserve">项</w:t>
      </w:r>
      <w:r>
        <w:rPr>
          <w:rFonts w:hint="eastAsia" w:ascii="宋体" w:hAnsi="宋体" w:cs="宋体"/>
          <w:b/>
          <w:sz w:val="24"/>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140" w:name="OLE_LINK1"/>
            <w:r>
              <w:rPr>
                <w:rFonts w:hint="eastAsia" w:ascii="楷体" w:hAnsi="楷体" w:eastAsia="楷体" w:cs="楷体"/>
                <w:spacing w:val="-4"/>
                <w:szCs w:val="21"/>
                <w:lang w:bidi="zh-CN"/>
              </w:rPr>
              <w:t xml:space="preserve">★</w:t>
            </w:r>
            <w:bookmarkEnd w:id="140"/>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73"/>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73"/>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73"/>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73"/>
        <w:ind w:firstLine="480"/>
        <w:spacing w:line="360" w:lineRule="auto"/>
        <w:rPr>
          <w:rFonts w:ascii="宋体" w:hAnsi="宋体" w:cs="宋体"/>
          <w:sz w:val="24"/>
          <w:u w:val="single"/>
        </w:rPr>
      </w:pPr>
      <w:r>
        <w:rPr>
          <w:rFonts w:hint="eastAsia" w:ascii="宋体" w:hAnsi="宋体" w:cs="宋体"/>
          <w:sz w:val="24"/>
          <w:u w:val="single"/>
        </w:rPr>
        <w:t xml:space="preserve">4．</w:t>
      </w:r>
      <w:r>
        <w:rPr>
          <w:rFonts w:hint="eastAsia" w:ascii="宋体" w:hAnsi="宋体" w:cs="宋体"/>
          <w:b/>
          <w:sz w:val="24"/>
          <w:u w:val="single"/>
        </w:rPr>
        <w:t xml:space="preserve">加</w:t>
      </w:r>
      <w:r>
        <w:rPr>
          <w:rFonts w:ascii="宋体" w:hAnsi="宋体" w:cs="宋体"/>
          <w:b/>
          <w:bCs/>
          <w:sz w:val="24"/>
          <w:u w:val="single"/>
        </w:rPr>
        <w:t xml:space="preserve">“★”号的条款</w:t>
      </w:r>
      <w:r>
        <w:rPr>
          <w:rFonts w:ascii="宋体" w:hAnsi="宋体" w:cs="宋体"/>
          <w:b/>
          <w:bCs/>
          <w:sz w:val="24"/>
          <w:u w:val="single"/>
        </w:rPr>
        <w:t xml:space="preserve">有负偏离的，将导致投标无效。</w:t>
      </w:r>
      <w:bookmarkEnd w:id="139"/>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widowControl/>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.技术响应及偏离表</w:t>
      </w:r>
      <w:r>
        <w:rPr>
          <w:rFonts w:hint="eastAsia" w:ascii="宋体" w:hAnsi="宋体" w:cs="宋体"/>
          <w:b/>
          <w:sz w:val="24"/>
        </w:rPr>
        <w:t xml:space="preserve">（</w:t>
      </w:r>
      <w:r>
        <w:rPr>
          <w:rFonts w:hint="eastAsia" w:ascii="宋体" w:hAnsi="宋体"/>
          <w:szCs w:val="21"/>
        </w:rPr>
        <w:t xml:space="preserve">▲</w:t>
      </w:r>
      <w:r>
        <w:rPr>
          <w:rFonts w:hint="eastAsia" w:ascii="宋体" w:hAnsi="宋体" w:cs="宋体"/>
          <w:b/>
          <w:sz w:val="24"/>
        </w:rPr>
        <w:t xml:space="preserve">项</w:t>
      </w:r>
      <w:r>
        <w:rPr>
          <w:rFonts w:hint="eastAsia" w:ascii="宋体" w:hAnsi="宋体" w:cs="宋体"/>
          <w:b/>
          <w:sz w:val="24"/>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szCs w:val="21"/>
              </w:rPr>
              <w:t xml:space="preserve">▲</w:t>
            </w:r>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73"/>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73"/>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73"/>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ascii="宋体" w:hAnsi="宋体" w:cs="宋体"/>
          <w:b/>
          <w:sz w:val="24"/>
        </w:rPr>
      </w:r>
      <w:r/>
    </w:p>
    <w:p>
      <w:pPr>
        <w:jc w:val="center"/>
        <w:widowControl/>
        <w:rPr>
          <w:rFonts w:ascii="宋体" w:hAnsi="宋体" w:cs="宋体"/>
          <w:b/>
          <w:sz w:val="24"/>
        </w:rPr>
      </w:pPr>
      <w:r>
        <w:rPr>
          <w:rFonts w:hint="eastAsia" w:ascii="宋体" w:hAnsi="宋体" w:cs="宋体"/>
          <w:b/>
          <w:sz w:val="24"/>
        </w:rPr>
        <w:t xml:space="preserve">3</w:t>
      </w:r>
      <w:r>
        <w:rPr>
          <w:rFonts w:hint="eastAsia" w:ascii="宋体" w:hAnsi="宋体" w:cs="宋体"/>
          <w:b/>
          <w:sz w:val="24"/>
        </w:rPr>
        <w:t xml:space="preserve">.技术响应及偏离表</w:t>
      </w:r>
      <w:r>
        <w:rPr>
          <w:rFonts w:hint="eastAsia" w:ascii="宋体" w:hAnsi="宋体" w:cs="宋体"/>
          <w:b/>
          <w:sz w:val="24"/>
        </w:rPr>
        <w:t xml:space="preserve">（</w:t>
      </w:r>
      <w:r>
        <w:rPr>
          <w:rFonts w:hint="eastAsia" w:ascii="宋体" w:hAnsi="宋体"/>
          <w:szCs w:val="21"/>
        </w:rPr>
        <w:t xml:space="preserve">详细功能与参数要求中未作特殊标记的条款</w:t>
      </w:r>
      <w:r>
        <w:rPr>
          <w:rFonts w:hint="eastAsia" w:ascii="宋体" w:hAnsi="宋体" w:cs="宋体"/>
          <w:b/>
          <w:sz w:val="24"/>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未作特殊标记的条款</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73"/>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73"/>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73"/>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t xml:space="preserve">对</w:t>
      </w:r>
      <w:bookmarkStart w:id="141" w:name="OLE_LINK15"/>
      <w:r/>
      <w:bookmarkStart w:id="142" w:name="OLE_LINK16"/>
      <w:r>
        <w:rPr>
          <w:rFonts w:hint="eastAsia" w:ascii="宋体" w:hAnsi="宋体" w:cs="宋体"/>
          <w:b/>
          <w:sz w:val="32"/>
          <w:szCs w:val="32"/>
        </w:rPr>
        <w:t xml:space="preserve">斜体加粗下划线的内容</w:t>
      </w:r>
      <w:bookmarkEnd w:id="141"/>
      <w:r/>
      <w:bookmarkEnd w:id="142"/>
      <w:r>
        <w:rPr>
          <w:rFonts w:hint="eastAsia" w:ascii="宋体" w:hAnsi="宋体" w:cs="宋体"/>
          <w:b/>
          <w:sz w:val="32"/>
          <w:szCs w:val="32"/>
        </w:rPr>
        <w:t xml:space="preserve">进行承诺</w:t>
      </w:r>
      <w:r/>
    </w:p>
    <w:p>
      <w:pPr>
        <w:jc w:val="left"/>
        <w:spacing w:line="360" w:lineRule="auto"/>
        <w:widowControl/>
        <w:rPr>
          <w:rFonts w:ascii="宋体" w:hAnsi="宋体" w:cs="宋体"/>
          <w:b/>
          <w:bCs/>
          <w:sz w:val="24"/>
          <w:u w:val="single"/>
        </w:rPr>
      </w:pPr>
      <w:r>
        <w:rPr>
          <w:rFonts w:ascii="宋体" w:hAnsi="宋体" w:cs="宋体"/>
          <w:b/>
          <w:bCs/>
          <w:sz w:val="24"/>
          <w:u w:val="single"/>
        </w:rPr>
      </w:r>
      <w:r/>
    </w:p>
    <w:p>
      <w:pPr>
        <w:jc w:val="left"/>
        <w:spacing w:line="360" w:lineRule="auto"/>
        <w:widowControl/>
        <w:rPr>
          <w:rFonts w:ascii="宋体" w:hAnsi="宋体" w:cs="宋体"/>
          <w:b/>
          <w:bCs/>
          <w:sz w:val="24"/>
          <w:u w:val="single"/>
        </w:rPr>
      </w:pPr>
      <w:r>
        <w:rPr>
          <w:rFonts w:ascii="宋体" w:hAnsi="宋体" w:cs="宋体"/>
          <w:b/>
          <w:bCs/>
          <w:sz w:val="24"/>
          <w:u w:val="single"/>
        </w:rPr>
      </w:r>
      <w:r/>
    </w:p>
    <w:p>
      <w:pPr>
        <w:jc w:val="left"/>
        <w:spacing w:line="360" w:lineRule="auto"/>
        <w:widowControl/>
        <w:rPr>
          <w:rFonts w:ascii="宋体" w:hAnsi="宋体" w:cs="宋体"/>
          <w:b/>
          <w:bCs/>
          <w:sz w:val="32"/>
          <w:szCs w:val="32"/>
          <w:u w:val="single"/>
        </w:rPr>
      </w:pPr>
      <w:r>
        <w:rPr>
          <w:rFonts w:hint="eastAsia" w:ascii="宋体" w:hAnsi="宋体" w:cs="宋体"/>
          <w:b/>
          <w:bCs/>
          <w:sz w:val="24"/>
          <w:u w:val="single"/>
        </w:rPr>
        <w:t xml:space="preserve">斜体加粗下划线的内容的条款有负偏离的，将导致投标无效。</w:t>
      </w:r>
      <w:r/>
    </w:p>
    <w:p>
      <w:pPr>
        <w:jc w:val="left"/>
        <w:spacing w:line="360" w:lineRule="auto"/>
        <w:widowControl/>
        <w:rPr>
          <w:rFonts w:ascii="宋体" w:hAnsi="宋体" w:cs="宋体"/>
          <w:b/>
          <w:bCs/>
          <w:sz w:val="32"/>
          <w:szCs w:val="32"/>
          <w:u w:val="single"/>
        </w:rPr>
      </w:pPr>
      <w:r>
        <w:rPr>
          <w:rFonts w:ascii="宋体" w:hAnsi="宋体" w:cs="宋体"/>
          <w:b/>
          <w:bCs/>
          <w:sz w:val="32"/>
          <w:szCs w:val="32"/>
          <w:u w:val="single"/>
        </w:rPr>
      </w:r>
      <w:r/>
    </w:p>
    <w:p>
      <w:pPr>
        <w:jc w:val="left"/>
        <w:spacing w:line="360" w:lineRule="auto"/>
        <w:widowControl/>
        <w:rPr>
          <w:rFonts w:ascii="宋体" w:hAnsi="宋体" w:cs="宋体"/>
          <w:b/>
          <w:bCs/>
          <w:sz w:val="32"/>
          <w:szCs w:val="32"/>
          <w:u w:val="single"/>
        </w:rPr>
      </w:pPr>
      <w:r>
        <w:rPr>
          <w:rFonts w:ascii="宋体" w:hAnsi="宋体" w:cs="宋体"/>
          <w:b/>
          <w:bCs/>
          <w:sz w:val="32"/>
          <w:szCs w:val="32"/>
          <w:u w:val="single"/>
        </w:rPr>
      </w:r>
      <w:r/>
    </w:p>
    <w:p>
      <w:pPr>
        <w:jc w:val="left"/>
        <w:spacing w:line="360" w:lineRule="auto"/>
        <w:widowControl/>
        <w:rPr>
          <w:rFonts w:ascii="宋体" w:hAnsi="宋体" w:cs="宋体"/>
          <w:b/>
          <w:bCs/>
          <w:sz w:val="32"/>
          <w:szCs w:val="32"/>
          <w:u w:val="single"/>
        </w:rPr>
      </w:pPr>
      <w:r>
        <w:rPr>
          <w:rFonts w:ascii="宋体" w:hAnsi="宋体" w:cs="宋体"/>
          <w:b/>
          <w:bCs/>
          <w:sz w:val="32"/>
          <w:szCs w:val="32"/>
          <w:u w:val="single"/>
        </w:rPr>
      </w:r>
      <w:r/>
    </w:p>
    <w:p>
      <w:pPr>
        <w:jc w:val="left"/>
        <w:spacing w:line="360" w:lineRule="auto"/>
        <w:widowControl/>
        <w:rPr>
          <w:rFonts w:ascii="宋体" w:hAnsi="宋体" w:cs="宋体"/>
          <w:b/>
          <w:bCs/>
          <w:sz w:val="32"/>
          <w:szCs w:val="32"/>
          <w:u w:val="single"/>
        </w:rPr>
      </w:pPr>
      <w:r>
        <w:rPr>
          <w:rFonts w:ascii="宋体" w:hAnsi="宋体" w:cs="宋体"/>
          <w:b/>
          <w:bCs/>
          <w:sz w:val="32"/>
          <w:szCs w:val="32"/>
          <w:u w:val="single"/>
        </w:rPr>
      </w:r>
      <w:r/>
    </w:p>
    <w:p>
      <w:pPr>
        <w:jc w:val="left"/>
        <w:spacing w:line="360" w:lineRule="auto"/>
        <w:widowControl/>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pStyle w:val="2373"/>
        <w:jc w:val="center"/>
        <w:rPr>
          <w:rFonts w:eastAsia="Times New Roman"/>
        </w:rPr>
        <w:outlineLvl w:val="2"/>
      </w:pPr>
      <w:r/>
      <w:bookmarkStart w:id="143" w:name="_Toc256000095"/>
      <w:r/>
      <w:bookmarkStart w:id="144" w:name="OLE_LINK357"/>
      <w:r/>
      <w:bookmarkStart w:id="145" w:name="OLE_LINK358"/>
      <w:r/>
      <w:bookmarkStart w:id="146" w:name="_Toc100386081"/>
      <w:r>
        <w:rPr>
          <w:rFonts w:ascii="宋体" w:hAnsi="宋体" w:cs="宋体"/>
          <w:sz w:val="28"/>
        </w:rPr>
        <w:t xml:space="preserve">(</w:t>
      </w:r>
      <w:r>
        <w:rPr>
          <w:rFonts w:hint="eastAsia" w:ascii="宋体" w:hAnsi="宋体" w:cs="宋体"/>
          <w:sz w:val="28"/>
        </w:rPr>
        <w:t xml:space="preserve">一</w:t>
      </w:r>
      <w:r>
        <w:rPr>
          <w:rFonts w:ascii="宋体" w:hAnsi="宋体" w:cs="宋体"/>
          <w:sz w:val="28"/>
        </w:rPr>
        <w:t xml:space="preserve">)项目经理能力</w:t>
      </w:r>
      <w:bookmarkEnd w:id="143"/>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392"/>
        <w:gridCol w:w="1703"/>
        <w:gridCol w:w="519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388"/>
              <w:ind w:firstLine="482"/>
              <w:spacing w:line="360" w:lineRule="auto"/>
              <w:rPr>
                <w:rFonts w:ascii="宋体" w:hAnsi="宋体"/>
                <w:bCs/>
                <w:color w:val="000000"/>
                <w:sz w:val="24"/>
                <w:szCs w:val="24"/>
              </w:rPr>
            </w:pPr>
            <w:r>
              <w:rPr>
                <w:rFonts w:ascii="宋体" w:hAnsi="宋体"/>
                <w:b/>
                <w:color w:val="000000"/>
                <w:sz w:val="24"/>
                <w:szCs w:val="24"/>
              </w:rPr>
              <w:br w:type="page" w:clear="all"/>
            </w:r>
            <w:r>
              <w:rPr>
                <w:rFonts w:hint="eastAsia" w:ascii="宋体" w:hAnsi="宋体"/>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firstLine="480"/>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388"/>
        <w:jc w:val="left"/>
        <w:widowControl/>
        <w:rPr>
          <w:rFonts w:ascii="宋体" w:hAnsi="宋体"/>
          <w:b/>
          <w:color w:val="000000"/>
          <w:sz w:val="24"/>
          <w:szCs w:val="24"/>
        </w:rPr>
      </w:pPr>
      <w:r>
        <w:rPr>
          <w:rFonts w:ascii="宋体" w:hAnsi="宋体"/>
          <w:b/>
          <w:color w:val="000000"/>
          <w:sz w:val="24"/>
          <w:szCs w:val="24"/>
        </w:rPr>
      </w:r>
      <w:r/>
    </w:p>
    <w:p>
      <w:pPr>
        <w:pStyle w:val="2388"/>
        <w:ind w:firstLine="482"/>
        <w:spacing w:line="360" w:lineRule="auto"/>
        <w:rPr>
          <w:rFonts w:ascii="宋体" w:hAnsi="宋体"/>
          <w:bCs/>
          <w:color w:val="000000"/>
          <w:sz w:val="24"/>
          <w:szCs w:val="24"/>
          <w:u w:val="single"/>
        </w:rPr>
      </w:pPr>
      <w:r>
        <w:rPr>
          <w:rFonts w:hint="eastAsia" w:ascii="宋体" w:hAnsi="宋体"/>
          <w:b/>
          <w:bCs/>
          <w:color w:val="000000"/>
          <w:sz w:val="24"/>
          <w:szCs w:val="24"/>
        </w:rPr>
        <w:t xml:space="preserve">注：</w:t>
      </w:r>
      <w:r>
        <w:rPr>
          <w:rFonts w:hint="eastAsia" w:ascii="宋体" w:hAnsi="宋体"/>
          <w:bCs/>
          <w:color w:val="000000"/>
          <w:sz w:val="24"/>
          <w:szCs w:val="24"/>
        </w:rPr>
        <w:t xml:space="preserve">1、</w:t>
      </w:r>
      <w:r>
        <w:rPr>
          <w:rFonts w:hint="eastAsia" w:ascii="宋体" w:hAnsi="宋体"/>
          <w:bCs/>
          <w:color w:val="000000"/>
          <w:sz w:val="24"/>
          <w:szCs w:val="24"/>
          <w:u w:val="single"/>
        </w:rPr>
        <w:t xml:space="preserve">项目经理具有资格证书的，应在本栏目</w:t>
      </w:r>
      <w:r>
        <w:rPr>
          <w:rFonts w:hint="eastAsia" w:ascii="宋体" w:hAnsi="宋体"/>
          <w:color w:val="000000"/>
          <w:sz w:val="24"/>
          <w:szCs w:val="24"/>
          <w:u w:val="single"/>
        </w:rPr>
        <w:t xml:space="preserve">提交相关证书扫描件。</w:t>
      </w:r>
      <w:r/>
    </w:p>
    <w:p>
      <w:pPr>
        <w:pStyle w:val="2388"/>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列入本表人员如要更换，需经采购人同意。擅自更换属违约行为。</w:t>
      </w:r>
      <w:r/>
    </w:p>
    <w:p>
      <w:pPr>
        <w:pStyle w:val="2388"/>
        <w:ind w:firstLine="480"/>
        <w:spacing w:line="360" w:lineRule="auto"/>
      </w:pPr>
      <w:r>
        <w:rPr>
          <w:rFonts w:hint="eastAsia" w:ascii="宋体" w:hAnsi="宋体"/>
          <w:bCs/>
          <w:color w:val="000000"/>
          <w:sz w:val="24"/>
          <w:szCs w:val="24"/>
        </w:rPr>
        <w:t xml:space="preserve">3、</w:t>
      </w:r>
      <w:r>
        <w:rPr>
          <w:rFonts w:hint="eastAsia" w:ascii="宋体" w:hAnsi="宋体"/>
          <w:bCs/>
          <w:color w:val="000000"/>
          <w:sz w:val="24"/>
          <w:szCs w:val="24"/>
          <w:u w:val="single"/>
        </w:rPr>
        <w:t xml:space="preserve">项目经理</w:t>
      </w:r>
      <w:bookmarkStart w:id="147" w:name="OLE_LINK361"/>
      <w:r>
        <w:rPr>
          <w:rFonts w:hint="eastAsia" w:ascii="宋体" w:hAnsi="宋体"/>
          <w:bCs/>
          <w:color w:val="000000"/>
          <w:sz w:val="24"/>
          <w:szCs w:val="24"/>
          <w:u w:val="single"/>
        </w:rPr>
        <w:t xml:space="preserve">需提供</w:t>
      </w:r>
      <w:r>
        <w:rPr>
          <w:rFonts w:hint="eastAsia" w:ascii="宋体" w:hAnsi="宋体"/>
          <w:bCs/>
          <w:color w:val="000000"/>
          <w:sz w:val="24"/>
          <w:szCs w:val="24"/>
          <w:u w:val="single"/>
        </w:rPr>
        <w:t xml:space="preserve">近半年内（至少1个月）的社保缴纳证明或劳动合同证明、身份证扫描件（加盖投标人公章）</w:t>
      </w:r>
      <w:bookmarkEnd w:id="147"/>
      <w:r>
        <w:rPr>
          <w:rFonts w:hint="eastAsia" w:ascii="宋体" w:hAnsi="宋体"/>
          <w:bCs/>
          <w:color w:val="000000"/>
          <w:sz w:val="24"/>
          <w:szCs w:val="24"/>
          <w:u w:val="single"/>
        </w:rPr>
        <w:t xml:space="preserve">。</w:t>
      </w:r>
      <w:r>
        <w:rPr>
          <w:rFonts w:hint="eastAsia"/>
        </w:rPr>
        <w:t xml:space="preserve"> </w:t>
      </w:r>
      <w:bookmarkEnd w:id="144"/>
      <w:r/>
      <w:bookmarkEnd w:id="145"/>
      <w:r/>
      <w:r/>
    </w:p>
    <w:p>
      <w:pPr>
        <w:pStyle w:val="2575"/>
        <w:jc w:val="center"/>
        <w:rPr>
          <w:rFonts w:eastAsiaTheme="minorEastAsia"/>
        </w:rPr>
        <w:outlineLvl w:val="2"/>
      </w:pPr>
      <w:r>
        <w:br w:type="page" w:clear="all"/>
      </w:r>
      <w:bookmarkStart w:id="148" w:name="_Toc256000096"/>
      <w:r/>
      <w:r/>
    </w:p>
    <w:p>
      <w:pPr>
        <w:pStyle w:val="2373"/>
        <w:jc w:val="center"/>
        <w:rPr>
          <w:rFonts w:eastAsia="Times New Roman"/>
        </w:rPr>
        <w:outlineLvl w:val="2"/>
      </w:pPr>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r>
        <w:rPr>
          <w:rFonts w:hint="eastAsia" w:ascii="宋体" w:hAnsi="宋体" w:cs="宋体"/>
          <w:sz w:val="28"/>
        </w:rPr>
        <w:t xml:space="preserve">技术</w:t>
      </w:r>
      <w:r>
        <w:rPr>
          <w:rFonts w:ascii="宋体" w:hAnsi="宋体" w:cs="宋体"/>
          <w:sz w:val="28"/>
        </w:rPr>
        <w:t xml:space="preserve">负责人能力</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392"/>
        <w:gridCol w:w="1703"/>
        <w:gridCol w:w="519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388"/>
              <w:ind w:firstLine="482"/>
              <w:spacing w:line="360" w:lineRule="auto"/>
              <w:rPr>
                <w:rFonts w:ascii="宋体" w:hAnsi="宋体"/>
                <w:bCs/>
                <w:color w:val="000000"/>
                <w:sz w:val="24"/>
                <w:szCs w:val="24"/>
              </w:rPr>
            </w:pPr>
            <w:r>
              <w:rPr>
                <w:rFonts w:ascii="宋体" w:hAnsi="宋体"/>
                <w:b/>
                <w:color w:val="000000"/>
                <w:sz w:val="24"/>
                <w:szCs w:val="24"/>
              </w:rPr>
              <w:br w:type="page" w:clear="all"/>
            </w:r>
            <w:r>
              <w:rPr>
                <w:rFonts w:hint="eastAsia" w:ascii="宋体" w:hAnsi="宋体"/>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firstLine="480"/>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88"/>
              <w:ind w:left="-15"/>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388"/>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388"/>
        <w:jc w:val="left"/>
        <w:widowControl/>
        <w:rPr>
          <w:rFonts w:ascii="宋体" w:hAnsi="宋体"/>
          <w:b/>
          <w:color w:val="000000"/>
          <w:sz w:val="24"/>
          <w:szCs w:val="24"/>
        </w:rPr>
      </w:pPr>
      <w:r>
        <w:rPr>
          <w:rFonts w:ascii="宋体" w:hAnsi="宋体"/>
          <w:b/>
          <w:color w:val="000000"/>
          <w:sz w:val="24"/>
          <w:szCs w:val="24"/>
        </w:rPr>
      </w:r>
      <w:r/>
    </w:p>
    <w:p>
      <w:pPr>
        <w:pStyle w:val="2388"/>
        <w:ind w:firstLine="482"/>
        <w:spacing w:line="360" w:lineRule="auto"/>
        <w:rPr>
          <w:rFonts w:ascii="宋体" w:hAnsi="宋体"/>
          <w:bCs/>
          <w:color w:val="000000"/>
          <w:sz w:val="24"/>
          <w:szCs w:val="24"/>
          <w:u w:val="single"/>
        </w:rPr>
      </w:pPr>
      <w:r>
        <w:rPr>
          <w:rFonts w:hint="eastAsia" w:ascii="宋体" w:hAnsi="宋体"/>
          <w:b/>
          <w:bCs/>
          <w:color w:val="000000"/>
          <w:sz w:val="24"/>
          <w:szCs w:val="24"/>
        </w:rPr>
        <w:t xml:space="preserve">注：</w:t>
      </w:r>
      <w:r>
        <w:rPr>
          <w:rFonts w:hint="eastAsia" w:ascii="宋体" w:hAnsi="宋体"/>
          <w:bCs/>
          <w:color w:val="000000"/>
          <w:sz w:val="24"/>
          <w:szCs w:val="24"/>
        </w:rPr>
        <w:t xml:space="preserve">1、</w:t>
      </w:r>
      <w:r>
        <w:rPr>
          <w:rFonts w:hint="eastAsia" w:ascii="宋体" w:hAnsi="宋体"/>
          <w:bCs/>
          <w:color w:val="000000"/>
          <w:sz w:val="24"/>
          <w:szCs w:val="24"/>
          <w:u w:val="single"/>
        </w:rPr>
        <w:t xml:space="preserve">技术负责人具有资格证书的，应在本栏目</w:t>
      </w:r>
      <w:r>
        <w:rPr>
          <w:rFonts w:hint="eastAsia" w:ascii="宋体" w:hAnsi="宋体"/>
          <w:color w:val="000000"/>
          <w:sz w:val="24"/>
          <w:szCs w:val="24"/>
          <w:u w:val="single"/>
        </w:rPr>
        <w:t xml:space="preserve">提交相关证书扫描件。</w:t>
      </w:r>
      <w:r/>
    </w:p>
    <w:p>
      <w:pPr>
        <w:pStyle w:val="2388"/>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列入本表人员如要更换，需经采购人同意。擅自更换属违约行为。</w:t>
      </w:r>
      <w:r/>
    </w:p>
    <w:p>
      <w:pPr>
        <w:pStyle w:val="2388"/>
        <w:ind w:firstLine="480"/>
        <w:spacing w:line="360" w:lineRule="auto"/>
      </w:pPr>
      <w:r>
        <w:rPr>
          <w:rFonts w:hint="eastAsia" w:ascii="宋体" w:hAnsi="宋体"/>
          <w:bCs/>
          <w:color w:val="000000"/>
          <w:sz w:val="24"/>
          <w:szCs w:val="24"/>
        </w:rPr>
        <w:t xml:space="preserve">3、</w:t>
      </w:r>
      <w:r>
        <w:rPr>
          <w:rFonts w:hint="eastAsia" w:ascii="宋体" w:hAnsi="宋体"/>
          <w:bCs/>
          <w:color w:val="000000"/>
          <w:sz w:val="24"/>
          <w:szCs w:val="24"/>
          <w:u w:val="single"/>
        </w:rPr>
        <w:t xml:space="preserve">技术负责人需提供</w:t>
      </w:r>
      <w:r>
        <w:rPr>
          <w:rFonts w:hint="eastAsia" w:ascii="宋体" w:hAnsi="宋体"/>
          <w:bCs/>
          <w:color w:val="000000"/>
          <w:sz w:val="24"/>
          <w:szCs w:val="24"/>
          <w:u w:val="single"/>
        </w:rPr>
        <w:t xml:space="preserve">近半年内（至少1个月）的社保缴纳证明或劳动合同证明、身份证扫描件（加盖投标人公章）</w:t>
      </w:r>
      <w:r>
        <w:rPr>
          <w:rFonts w:hint="eastAsia" w:ascii="宋体" w:hAnsi="宋体"/>
          <w:bCs/>
          <w:color w:val="000000"/>
          <w:sz w:val="24"/>
          <w:szCs w:val="24"/>
          <w:u w:val="single"/>
        </w:rPr>
        <w:t xml:space="preserve">。</w:t>
      </w:r>
      <w:r>
        <w:rPr>
          <w:rFonts w:hint="eastAsia"/>
        </w:rPr>
        <w:t xml:space="preserve"> </w:t>
      </w:r>
      <w:r/>
    </w:p>
    <w:p>
      <w:pPr>
        <w:pStyle w:val="2575"/>
        <w:jc w:val="center"/>
        <w:rPr>
          <w:rFonts w:eastAsiaTheme="minorEastAsia"/>
        </w:rPr>
        <w:outlineLvl w:val="2"/>
      </w:pPr>
      <w:r>
        <w:rPr>
          <w:rFonts w:eastAsiaTheme="minorEastAsia"/>
        </w:rPr>
      </w:r>
      <w:r/>
    </w:p>
    <w:p>
      <w:pPr>
        <w:pStyle w:val="2575"/>
        <w:jc w:val="center"/>
        <w:rPr>
          <w:rFonts w:eastAsiaTheme="minorEastAsia"/>
        </w:rPr>
        <w:outlineLvl w:val="2"/>
      </w:pPr>
      <w:r>
        <w:rPr>
          <w:rFonts w:eastAsiaTheme="minorEastAsia"/>
        </w:rPr>
      </w:r>
      <w:r/>
    </w:p>
    <w:p>
      <w:pPr>
        <w:pStyle w:val="2575"/>
        <w:jc w:val="center"/>
        <w:rPr>
          <w:rFonts w:eastAsiaTheme="minorEastAsia"/>
        </w:rPr>
        <w:outlineLvl w:val="2"/>
      </w:pPr>
      <w:r>
        <w:rPr>
          <w:rFonts w:eastAsiaTheme="minorEastAsia"/>
        </w:rPr>
      </w:r>
      <w:r/>
    </w:p>
    <w:p>
      <w:pPr>
        <w:pStyle w:val="2575"/>
        <w:jc w:val="center"/>
        <w:rPr>
          <w:rFonts w:eastAsiaTheme="minorEastAsia"/>
        </w:rPr>
        <w:outlineLvl w:val="2"/>
      </w:pPr>
      <w:r>
        <w:rPr>
          <w:rFonts w:eastAsiaTheme="minorEastAsia"/>
        </w:rPr>
      </w:r>
      <w:r/>
    </w:p>
    <w:p>
      <w:pPr>
        <w:pStyle w:val="2575"/>
        <w:jc w:val="center"/>
        <w:rPr>
          <w:rFonts w:ascii="宋体" w:hAnsi="宋体" w:eastAsia="宋体" w:cs="宋体"/>
          <w:sz w:val="28"/>
        </w:rPr>
        <w:outlineLvl w:val="2"/>
      </w:pPr>
      <w:r>
        <w:rPr>
          <w:rFonts w:ascii="宋体" w:hAnsi="宋体" w:eastAsia="宋体" w:cs="宋体"/>
          <w:sz w:val="28"/>
        </w:rPr>
      </w:r>
      <w:r/>
    </w:p>
    <w:p>
      <w:pPr>
        <w:pStyle w:val="2575"/>
        <w:jc w:val="center"/>
        <w:rPr>
          <w:rFonts w:ascii="宋体" w:hAnsi="宋体" w:eastAsia="宋体" w:cs="宋体"/>
          <w:sz w:val="28"/>
        </w:rPr>
        <w:outlineLvl w:val="2"/>
      </w:pPr>
      <w:r>
        <w:rPr>
          <w:rFonts w:ascii="宋体" w:hAnsi="宋体" w:eastAsia="宋体" w:cs="宋体"/>
          <w:sz w:val="28"/>
        </w:rPr>
      </w:r>
      <w:r/>
    </w:p>
    <w:p>
      <w:pPr>
        <w:pStyle w:val="2575"/>
        <w:jc w:val="center"/>
        <w:rPr>
          <w:rFonts w:ascii="宋体" w:hAnsi="宋体" w:eastAsia="宋体" w:cs="宋体"/>
          <w:sz w:val="28"/>
        </w:rPr>
        <w:outlineLvl w:val="2"/>
      </w:pPr>
      <w:r>
        <w:rPr>
          <w:rFonts w:ascii="宋体" w:hAnsi="宋体" w:eastAsia="宋体" w:cs="宋体"/>
          <w:sz w:val="28"/>
        </w:rPr>
      </w:r>
      <w:r/>
    </w:p>
    <w:p>
      <w:pPr>
        <w:pStyle w:val="2575"/>
        <w:jc w:val="center"/>
        <w:rPr>
          <w:rFonts w:ascii="宋体" w:hAnsi="宋体" w:eastAsia="宋体" w:cs="宋体"/>
          <w:sz w:val="28"/>
        </w:rPr>
        <w:outlineLvl w:val="2"/>
      </w:pPr>
      <w:r>
        <w:rPr>
          <w:rFonts w:ascii="宋体" w:hAnsi="宋体" w:eastAsia="宋体" w:cs="宋体"/>
          <w:sz w:val="28"/>
        </w:rPr>
      </w:r>
      <w:r/>
    </w:p>
    <w:p>
      <w:pPr>
        <w:pStyle w:val="2575"/>
        <w:jc w:val="center"/>
        <w:rPr>
          <w:rFonts w:ascii="宋体" w:hAnsi="宋体" w:eastAsia="宋体" w:cs="宋体"/>
          <w:sz w:val="28"/>
        </w:rPr>
        <w:outlineLvl w:val="2"/>
      </w:pPr>
      <w:r>
        <w:rPr>
          <w:rFonts w:ascii="宋体" w:hAnsi="宋体" w:eastAsia="宋体" w:cs="宋体"/>
          <w:sz w:val="28"/>
        </w:rPr>
      </w:r>
      <w:r/>
    </w:p>
    <w:p>
      <w:pPr>
        <w:pStyle w:val="2575"/>
        <w:jc w:val="center"/>
        <w:rPr>
          <w:rFonts w:ascii="宋体" w:hAnsi="宋体" w:eastAsia="宋体" w:cs="宋体"/>
          <w:sz w:val="28"/>
        </w:rPr>
        <w:outlineLvl w:val="2"/>
      </w:pPr>
      <w:r>
        <w:rPr>
          <w:rFonts w:ascii="宋体" w:hAnsi="宋体" w:eastAsia="宋体" w:cs="宋体"/>
          <w:sz w:val="28"/>
        </w:rPr>
      </w:r>
      <w:r/>
    </w:p>
    <w:p>
      <w:pPr>
        <w:pStyle w:val="2575"/>
        <w:jc w:val="center"/>
        <w:outlineLvl w:val="2"/>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)项目实施成员能力</w:t>
      </w:r>
      <w:bookmarkEnd w:id="14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64"/>
        <w:gridCol w:w="891"/>
        <w:gridCol w:w="1527"/>
        <w:gridCol w:w="1398"/>
        <w:gridCol w:w="1909"/>
        <w:gridCol w:w="1907"/>
        <w:gridCol w:w="890"/>
      </w:tblGrid>
      <w:tr>
        <w:trPr>
          <w:trHeight w:val="580"/>
        </w:trPr>
        <w:tc>
          <w:tcPr>
            <w:tcW w:w="411" w:type="pct"/>
            <w:textDirection w:val="lrTb"/>
            <w:noWrap w:val="false"/>
          </w:tcPr>
          <w:p>
            <w:pPr>
              <w:pStyle w:val="2380"/>
              <w:jc w:val="center"/>
              <w:spacing w:line="360" w:lineRule="auto"/>
              <w:rPr>
                <w:rFonts w:ascii="宋体" w:hAnsi="宋体"/>
                <w:b/>
                <w:color w:val="000000"/>
                <w:sz w:val="24"/>
                <w:szCs w:val="24"/>
              </w:rPr>
            </w:pPr>
            <w:r>
              <w:rPr>
                <w:rFonts w:hint="eastAsia" w:ascii="宋体" w:hAnsi="宋体"/>
                <w:b/>
                <w:color w:val="000000"/>
                <w:sz w:val="24"/>
                <w:szCs w:val="24"/>
              </w:rPr>
              <w:t xml:space="preserve">序号</w:t>
            </w:r>
            <w:r/>
          </w:p>
        </w:tc>
        <w:tc>
          <w:tcPr>
            <w:tcW w:w="479" w:type="pct"/>
            <w:textDirection w:val="lrTb"/>
            <w:noWrap w:val="false"/>
          </w:tcPr>
          <w:p>
            <w:pPr>
              <w:pStyle w:val="2380"/>
              <w:jc w:val="center"/>
              <w:spacing w:line="360" w:lineRule="auto"/>
              <w:rPr>
                <w:rFonts w:ascii="宋体" w:hAnsi="宋体"/>
                <w:b/>
                <w:color w:val="000000"/>
                <w:sz w:val="24"/>
                <w:szCs w:val="24"/>
              </w:rPr>
            </w:pPr>
            <w:r>
              <w:rPr>
                <w:rFonts w:hint="eastAsia" w:ascii="宋体" w:hAnsi="宋体"/>
                <w:b/>
                <w:color w:val="000000"/>
                <w:sz w:val="24"/>
                <w:szCs w:val="24"/>
              </w:rPr>
              <w:t xml:space="preserve">姓名</w:t>
            </w:r>
            <w:r/>
          </w:p>
        </w:tc>
        <w:tc>
          <w:tcPr>
            <w:tcW w:w="822" w:type="pct"/>
            <w:textDirection w:val="lrTb"/>
            <w:noWrap w:val="false"/>
          </w:tcPr>
          <w:p>
            <w:pPr>
              <w:pStyle w:val="2380"/>
              <w:jc w:val="center"/>
              <w:spacing w:line="360" w:lineRule="auto"/>
              <w:rPr>
                <w:rFonts w:ascii="宋体" w:hAnsi="宋体"/>
                <w:b/>
                <w:color w:val="000000"/>
                <w:sz w:val="24"/>
                <w:szCs w:val="24"/>
              </w:rPr>
            </w:pPr>
            <w:r>
              <w:rPr>
                <w:rFonts w:hint="eastAsia" w:ascii="宋体" w:hAnsi="宋体"/>
                <w:b/>
                <w:color w:val="000000"/>
                <w:sz w:val="24"/>
                <w:szCs w:val="24"/>
              </w:rPr>
              <w:t xml:space="preserve">身份证号</w:t>
            </w:r>
            <w:r/>
          </w:p>
        </w:tc>
        <w:tc>
          <w:tcPr>
            <w:tcW w:w="753" w:type="pct"/>
            <w:textDirection w:val="lrTb"/>
            <w:noWrap w:val="false"/>
          </w:tcPr>
          <w:p>
            <w:pPr>
              <w:pStyle w:val="2380"/>
              <w:jc w:val="center"/>
              <w:spacing w:line="360" w:lineRule="auto"/>
              <w:rPr>
                <w:rFonts w:ascii="宋体" w:hAnsi="宋体"/>
                <w:b/>
                <w:color w:val="000000"/>
                <w:sz w:val="24"/>
                <w:szCs w:val="24"/>
              </w:rPr>
            </w:pPr>
            <w:r>
              <w:rPr>
                <w:rFonts w:hint="eastAsia" w:ascii="宋体" w:hAnsi="宋体"/>
                <w:b/>
                <w:color w:val="000000"/>
                <w:sz w:val="24"/>
                <w:szCs w:val="24"/>
              </w:rPr>
              <w:t xml:space="preserve">人员类别</w:t>
            </w:r>
            <w:r/>
          </w:p>
        </w:tc>
        <w:tc>
          <w:tcPr>
            <w:tcW w:w="1028" w:type="pct"/>
            <w:textDirection w:val="lrTb"/>
            <w:noWrap w:val="false"/>
          </w:tcPr>
          <w:p>
            <w:pPr>
              <w:pStyle w:val="2380"/>
              <w:jc w:val="center"/>
              <w:spacing w:line="360" w:lineRule="auto"/>
              <w:rPr>
                <w:rFonts w:ascii="宋体" w:hAnsi="宋体"/>
                <w:b/>
                <w:color w:val="000000"/>
                <w:sz w:val="24"/>
                <w:szCs w:val="24"/>
              </w:rPr>
            </w:pPr>
            <w:r>
              <w:rPr>
                <w:rFonts w:hint="eastAsia" w:ascii="宋体" w:hAnsi="宋体"/>
                <w:b/>
                <w:color w:val="000000"/>
                <w:sz w:val="24"/>
                <w:szCs w:val="24"/>
              </w:rPr>
              <w:t xml:space="preserve">技术证书、级别</w:t>
            </w:r>
            <w:r/>
          </w:p>
        </w:tc>
        <w:tc>
          <w:tcPr>
            <w:tcW w:w="1027" w:type="pct"/>
            <w:textDirection w:val="lrTb"/>
            <w:noWrap w:val="false"/>
          </w:tcPr>
          <w:p>
            <w:pPr>
              <w:pStyle w:val="2380"/>
              <w:jc w:val="center"/>
              <w:spacing w:line="360" w:lineRule="auto"/>
              <w:rPr>
                <w:rFonts w:ascii="宋体" w:hAnsi="宋体"/>
                <w:b/>
                <w:color w:val="000000"/>
                <w:sz w:val="24"/>
                <w:szCs w:val="24"/>
              </w:rPr>
            </w:pPr>
            <w:r>
              <w:rPr>
                <w:rFonts w:hint="eastAsia" w:ascii="宋体" w:hAnsi="宋体"/>
                <w:b/>
                <w:color w:val="000000"/>
                <w:sz w:val="24"/>
                <w:szCs w:val="24"/>
              </w:rPr>
              <w:t xml:space="preserve">相关工作经验</w:t>
            </w:r>
            <w:r/>
          </w:p>
        </w:tc>
        <w:tc>
          <w:tcPr>
            <w:tcW w:w="479" w:type="pct"/>
            <w:textDirection w:val="lrTb"/>
            <w:noWrap w:val="false"/>
          </w:tcPr>
          <w:p>
            <w:pPr>
              <w:pStyle w:val="2380"/>
              <w:jc w:val="center"/>
              <w:spacing w:line="360" w:lineRule="auto"/>
              <w:rPr>
                <w:rFonts w:ascii="宋体" w:hAnsi="宋体"/>
                <w:b/>
                <w:color w:val="000000"/>
                <w:sz w:val="24"/>
                <w:szCs w:val="24"/>
              </w:rPr>
            </w:pPr>
            <w:r>
              <w:rPr>
                <w:rFonts w:hint="eastAsia" w:ascii="宋体" w:hAnsi="宋体"/>
                <w:b/>
                <w:color w:val="000000"/>
                <w:sz w:val="24"/>
                <w:szCs w:val="24"/>
              </w:rPr>
              <w:t xml:space="preserve">备注</w:t>
            </w:r>
            <w:r/>
          </w:p>
        </w:tc>
      </w:tr>
      <w:tr>
        <w:trPr/>
        <w:tc>
          <w:tcPr>
            <w:tcW w:w="411"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822"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753"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8"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7"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r>
      <w:tr>
        <w:trPr/>
        <w:tc>
          <w:tcPr>
            <w:tcW w:w="411"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822"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753"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8"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7"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r>
      <w:tr>
        <w:trPr/>
        <w:tc>
          <w:tcPr>
            <w:tcW w:w="411"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822"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753"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8"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7"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r>
      <w:tr>
        <w:trPr/>
        <w:tc>
          <w:tcPr>
            <w:tcW w:w="411" w:type="pct"/>
            <w:textDirection w:val="lrTb"/>
            <w:noWrap w:val="false"/>
          </w:tcPr>
          <w:p>
            <w:pPr>
              <w:pStyle w:val="2380"/>
              <w:spacing w:line="360" w:lineRule="auto"/>
              <w:rPr>
                <w:rFonts w:ascii="宋体" w:hAnsi="宋体"/>
                <w:b/>
                <w:color w:val="000000"/>
                <w:sz w:val="18"/>
                <w:szCs w:val="18"/>
              </w:rPr>
            </w:pPr>
            <w:r>
              <w:rPr>
                <w:rFonts w:ascii="宋体" w:hAnsi="宋体"/>
                <w:b/>
                <w:color w:val="000000"/>
                <w:sz w:val="18"/>
                <w:szCs w:val="18"/>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822"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753"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8"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7"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r>
      <w:tr>
        <w:trPr/>
        <w:tc>
          <w:tcPr>
            <w:tcW w:w="411"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822"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753"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8"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7"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r>
      <w:tr>
        <w:trPr/>
        <w:tc>
          <w:tcPr>
            <w:tcW w:w="411"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822"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753"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8"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1027"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c>
          <w:tcPr>
            <w:tcW w:w="479" w:type="pct"/>
            <w:textDirection w:val="lrTb"/>
            <w:noWrap w:val="false"/>
          </w:tcPr>
          <w:p>
            <w:pPr>
              <w:pStyle w:val="2380"/>
              <w:spacing w:line="360" w:lineRule="auto"/>
              <w:rPr>
                <w:rFonts w:ascii="宋体" w:hAnsi="宋体"/>
                <w:b/>
                <w:color w:val="000000"/>
                <w:sz w:val="24"/>
                <w:szCs w:val="24"/>
              </w:rPr>
            </w:pPr>
            <w:r>
              <w:rPr>
                <w:rFonts w:ascii="宋体" w:hAnsi="宋体"/>
                <w:b/>
                <w:color w:val="000000"/>
                <w:sz w:val="24"/>
                <w:szCs w:val="24"/>
              </w:rPr>
            </w:r>
            <w:r/>
          </w:p>
        </w:tc>
      </w:tr>
    </w:tbl>
    <w:p>
      <w:pPr>
        <w:pStyle w:val="2380"/>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注：1、行数不够，请自行添加。</w:t>
      </w:r>
      <w:r/>
    </w:p>
    <w:p>
      <w:pPr>
        <w:pStyle w:val="2380"/>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2、列入本表人员如要更换，须经采购人同意，擅自更换属违约行为。</w:t>
      </w:r>
      <w:r/>
    </w:p>
    <w:p>
      <w:pPr>
        <w:pStyle w:val="2380"/>
        <w:ind w:firstLine="480"/>
        <w:spacing w:line="360" w:lineRule="auto"/>
        <w:rPr>
          <w:rFonts w:ascii="宋体" w:hAnsi="宋体"/>
          <w:bCs/>
          <w:color w:val="000000"/>
          <w:sz w:val="24"/>
          <w:u w:val="single"/>
        </w:rPr>
      </w:pPr>
      <w:r>
        <w:rPr>
          <w:rFonts w:hint="eastAsia" w:ascii="宋体" w:hAnsi="宋体"/>
          <w:color w:val="000000"/>
          <w:sz w:val="24"/>
          <w:szCs w:val="24"/>
          <w:u w:val="single"/>
        </w:rPr>
        <w:t xml:space="preserve">3、列入上表人员</w:t>
      </w:r>
      <w:r>
        <w:rPr>
          <w:rFonts w:hint="eastAsia" w:ascii="宋体" w:hAnsi="宋体"/>
          <w:bCs/>
          <w:color w:val="000000"/>
          <w:sz w:val="24"/>
          <w:u w:val="single"/>
        </w:rPr>
        <w:t xml:space="preserve">需提供近半年内（至少1个月）的社保缴纳证明或劳动合同证明、身份证扫描件（加盖投标人公章）。</w:t>
      </w:r>
      <w:r/>
    </w:p>
    <w:p>
      <w:pPr>
        <w:pStyle w:val="2380"/>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4、列入上表人员具有相关证书、工作经验的，应在本栏目提交相关证明材料扫描件。</w:t>
      </w:r>
      <w:r/>
    </w:p>
    <w:p>
      <w:pPr>
        <w:ind w:firstLine="480"/>
        <w:spacing w:line="360" w:lineRule="auto"/>
        <w:rPr>
          <w:rFonts w:ascii="宋体" w:hAnsi="宋体" w:cs="宋体"/>
          <w:sz w:val="24"/>
          <w:u w:val="single"/>
        </w:rPr>
      </w:pPr>
      <w:r>
        <w:rPr>
          <w:rFonts w:ascii="宋体" w:hAnsi="宋体" w:cs="宋体"/>
          <w:sz w:val="24"/>
          <w:u w:val="single"/>
        </w:rPr>
      </w:r>
      <w:bookmarkEnd w:id="146"/>
      <w:r/>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871"/>
        <w:ind w:firstLine="3020"/>
        <w:jc w:val="left"/>
        <w:spacing w:line="360" w:lineRule="auto"/>
        <w:rPr>
          <w:rFonts w:ascii="宋体" w:hAnsi="宋体" w:cs="宋体"/>
          <w:b/>
          <w:sz w:val="32"/>
          <w:szCs w:val="32"/>
          <w:lang w:eastAsia="zh-CN"/>
        </w:rPr>
      </w:pPr>
      <w:r>
        <w:rPr>
          <w:rFonts w:hint="eastAsia" w:ascii="宋体" w:hAnsi="宋体" w:cs="宋体"/>
          <w:b/>
          <w:sz w:val="32"/>
          <w:szCs w:val="32"/>
          <w:lang w:eastAsia="zh-CN"/>
        </w:rPr>
        <w:t xml:space="preserve">七、其他部分</w:t>
      </w:r>
      <w:r/>
    </w:p>
    <w:p>
      <w:pPr>
        <w:pStyle w:val="871"/>
        <w:ind w:firstLine="0"/>
        <w:jc w:val="center"/>
        <w:spacing w:line="360" w:lineRule="auto"/>
        <w:rPr>
          <w:sz w:val="28"/>
          <w:szCs w:val="28"/>
          <w:lang w:eastAsia="zh-CN"/>
        </w:rPr>
      </w:pPr>
      <w:r>
        <w:rPr>
          <w:rFonts w:hint="eastAsia" w:ascii="宋体" w:hAnsi="宋体" w:cs="宋体"/>
          <w:b/>
          <w:sz w:val="32"/>
          <w:szCs w:val="32"/>
          <w:lang w:eastAsia="zh-CN"/>
        </w:rPr>
        <w:t xml:space="preserve">（一）中小企业声明函（货物类）</w:t>
      </w:r>
      <w:r/>
    </w:p>
    <w:p>
      <w:pPr>
        <w:pStyle w:val="2391"/>
        <w:ind w:firstLine="584"/>
        <w:jc w:val="left"/>
        <w:spacing w:line="276"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391"/>
        <w:ind w:firstLine="584"/>
        <w:jc w:val="left"/>
        <w:spacing w:line="276"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391"/>
        <w:ind w:firstLine="584"/>
        <w:jc w:val="left"/>
        <w:spacing w:line="276"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391"/>
        <w:ind w:firstLine="584"/>
        <w:jc w:val="left"/>
        <w:spacing w:line="276"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391"/>
        <w:ind w:firstLine="584"/>
        <w:jc w:val="left"/>
        <w:spacing w:line="276"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391"/>
        <w:ind w:firstLine="584"/>
        <w:jc w:val="left"/>
        <w:spacing w:line="276"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391"/>
        <w:ind w:firstLine="584"/>
        <w:jc w:val="left"/>
        <w:spacing w:line="276"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391"/>
        <w:ind w:firstLine="584"/>
        <w:jc w:val="left"/>
        <w:spacing w:line="276"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871"/>
        <w:ind w:firstLine="584"/>
        <w:jc w:val="left"/>
        <w:spacing w:line="276"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注：1.从业人员、营业收入、资产总额填报上一年度数据，无上一年度数据的新成立企业可不填报。</w:t>
      </w:r>
      <w:r/>
    </w:p>
    <w:p>
      <w:pPr>
        <w:pStyle w:val="871"/>
        <w:ind w:firstLine="584"/>
        <w:jc w:val="left"/>
        <w:spacing w:line="276"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71"/>
        <w:ind w:firstLine="584"/>
        <w:jc w:val="left"/>
        <w:spacing w:line="276"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71"/>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pStyle w:val="1089"/>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9"/>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9"/>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9"/>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9"/>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9"/>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jc w:val="center"/>
        <w:rPr>
          <w:rFonts w:ascii="宋体" w:hAnsi="宋体" w:cs="宋体"/>
          <w:sz w:val="44"/>
          <w:szCs w:val="44"/>
        </w:rPr>
      </w:pPr>
      <w:r>
        <w:rPr>
          <w:rFonts w:ascii="宋体" w:hAnsi="宋体" w:cs="宋体"/>
          <w:sz w:val="44"/>
          <w:szCs w:val="44"/>
        </w:rPr>
        <w:br w:type="page" w:clear="all"/>
      </w:r>
      <w:r>
        <w:rPr>
          <w:rFonts w:hint="eastAsia" w:ascii="宋体" w:hAnsi="宋体" w:cs="宋体"/>
          <w:sz w:val="44"/>
          <w:szCs w:val="44"/>
        </w:rPr>
        <w:t xml:space="preserve">告供应商书</w:t>
      </w:r>
      <w:r/>
    </w:p>
    <w:p>
      <w:pPr>
        <w:rPr>
          <w:rFonts w:ascii="宋体" w:hAnsi="宋体" w:cs="宋体"/>
          <w:sz w:val="44"/>
          <w:szCs w:val="44"/>
        </w:rPr>
      </w:pPr>
      <w:r>
        <w:rPr>
          <w:rFonts w:hint="eastAsia" w:ascii="宋体" w:hAnsi="宋体" w:cs="宋体"/>
          <w:sz w:val="32"/>
          <w:szCs w:val="32"/>
        </w:rPr>
        <w:t xml:space="preserve">中标（成交）供应商：</w:t>
      </w:r>
      <w:r/>
    </w:p>
    <w:p>
      <w:pPr>
        <w:ind w:firstLine="640"/>
        <w:rPr>
          <w:rFonts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p>
    <w:p>
      <w:pPr>
        <w:ind w:right="160" w:firstLine="640"/>
        <w:jc w:val="right"/>
        <w:rPr>
          <w:rFonts w:ascii="宋体" w:hAnsi="宋体" w:cs="宋体"/>
          <w:sz w:val="32"/>
          <w:szCs w:val="32"/>
        </w:rPr>
      </w:pPr>
      <w:r>
        <w:rPr>
          <w:rFonts w:ascii="宋体" w:hAnsi="宋体" w:cs="宋体"/>
          <w:sz w:val="32"/>
          <w:szCs w:val="32"/>
        </w:rPr>
      </w:r>
      <w:r/>
    </w:p>
    <w:p>
      <w:pPr>
        <w:ind w:right="160" w:firstLine="640"/>
        <w:jc w:val="right"/>
        <w:rPr>
          <w:rFonts w:ascii="宋体" w:hAnsi="宋体" w:cs="宋体"/>
          <w:sz w:val="32"/>
          <w:szCs w:val="32"/>
        </w:rPr>
      </w:pPr>
      <w:r>
        <w:rPr>
          <w:rFonts w:hint="eastAsia" w:ascii="宋体" w:hAnsi="宋体" w:cs="宋体"/>
          <w:sz w:val="32"/>
          <w:szCs w:val="32"/>
        </w:rPr>
        <w:t xml:space="preserve">镇江市财政局</w:t>
      </w:r>
      <w:r/>
    </w:p>
    <w:sectPr>
      <w:footerReference w:type="firs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汉仪书宋二S">
    <w:panose1 w:val="020B0503020202020204"/>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818702"/>
      <w:docPartObj>
        <w:docPartGallery w:val="Page Numbers (Bottom of Page)"/>
        <w:docPartUnique w:val="true"/>
      </w:docPartObj>
      <w:rPr/>
    </w:sdtPr>
    <w:sdtContent>
      <w:p>
        <w:pPr>
          <w:pStyle w:val="2394"/>
          <w:jc w:val="center"/>
        </w:pPr>
        <w:fldSimple w:instr="PAGE \* MERGEFORMAT">
          <w:r>
            <w:rPr>
              <w:lang w:val="zh-CN"/>
            </w:rPr>
            <w:t xml:space="preserve">1</w:t>
          </w:r>
        </w:fldSimple>
        <w:r>
          <w:rPr>
            <w:lang w:val="zh-CN"/>
          </w:rPr>
        </w:r>
        <w:r>
          <w:rPr>
            <w:lang w:val="zh-CN"/>
          </w:rPr>
        </w:r>
        <w:r/>
      </w:p>
    </w:sdtContent>
  </w:sdt>
  <w:p>
    <w:pPr>
      <w:pStyle w:val="23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43002471"/>
      <w:docPartObj>
        <w:docPartGallery w:val="Page Numbers (Bottom of Page)"/>
        <w:docPartUnique w:val="true"/>
      </w:docPartObj>
      <w:rPr/>
    </w:sdtPr>
    <w:sdtContent>
      <w:p>
        <w:pPr>
          <w:pStyle w:val="2558"/>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80</w:t>
        </w:r>
        <w:r>
          <w:rPr>
            <w:sz w:val="21"/>
            <w:szCs w:val="21"/>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fldSimple w:instr="PAGE \* MERGEFORMAT">
      <w:r>
        <w:t xml:space="preserve">1</w:t>
      </w:r>
    </w:fldSimple>
    <w:r/>
    <w:r/>
  </w:p>
  <w:p>
    <w:pPr>
      <w:pStyle w:val="8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round/>
                      </a:ln>
                    </wps:spPr>
                    <wps:txbx>
                      <w:txbxContent>
                        <w:p>
                          <w:pPr>
                            <w:pStyle w:val="1107"/>
                          </w:pPr>
                          <w:fldSimple w:instr="PAGE \* MERGEFORMAT">
                            <w:r>
                              <w:t xml:space="preserve">1</w:t>
                            </w:r>
                          </w:fldSimple>
                          <w:r/>
                          <w:r/>
                        </w:p>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pPr>
                      <w:pStyle w:val="1107"/>
                    </w:pPr>
                    <w:fldSimple w:instr="PAGE \* MERGEFORMAT">
                      <w:r>
                        <w:t xml:space="preserve">1</w:t>
                      </w:r>
                    </w:fldSimple>
                    <w:r/>
                    <w:r/>
                  </w:p>
                  <w:p>
                    <w:r/>
                    <w:r/>
                  </w:p>
                </w:txbxContent>
              </v:textbox>
            </v:shape>
          </w:pict>
        </mc:Fallback>
      </mc:AlternateContent>
    </w:r>
    <w:r/>
  </w:p>
  <w:p>
    <w:pPr>
      <w:pStyle w:val="11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07"/>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07"/>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jc w:val="center"/>
                    </w:pPr>
                    <w:r>
                      <w:rPr>
                        <w:rFonts w:hint="eastAsia"/>
                      </w:rPr>
                      <w:t xml:space="preserve">23</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w:fldChar w:fldCharType="begin"/>
    </w:r>
    <w:r>
      <w:rPr>
        <w:rStyle w:val="932"/>
      </w:rPr>
      <w:instrText xml:space="preserve"> PAGE </w:instrText>
    </w:r>
    <w:r>
      <w:fldChar w:fldCharType="separate"/>
    </w:r>
    <w:r>
      <w:rPr>
        <w:rStyle w:val="93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2565"/>
      <w:isLgl w:val="false"/>
      <w:suff w:val="tab"/>
      <w:lvlText w:val="第%1章"/>
      <w:lvlJc w:val="left"/>
      <w:pPr>
        <w:ind w:left="425" w:hanging="425"/>
      </w:pPr>
      <w:rPr>
        <w:rFonts w:hint="eastAsia"/>
      </w:rPr>
    </w:lvl>
    <w:lvl w:ilvl="1">
      <w:start w:val="1"/>
      <w:numFmt w:val="none"/>
      <w:pStyle w:val="2564"/>
      <w:isLgl w:val="false"/>
      <w:suff w:val="tab"/>
      <w:lvlText w:val=""/>
      <w:lvlJc w:val="left"/>
      <w:pPr>
        <w:tabs>
          <w:tab w:val="num" w:pos="360" w:leader="none"/>
        </w:tabs>
      </w:pPr>
    </w:lvl>
    <w:lvl w:ilvl="2">
      <w:start w:val="1"/>
      <w:numFmt w:val="none"/>
      <w:pStyle w:val="2563"/>
      <w:isLgl w:val="false"/>
      <w:suff w:val="tab"/>
      <w:lvlText w:val=""/>
      <w:lvlJc w:val="left"/>
      <w:pPr>
        <w:tabs>
          <w:tab w:val="num" w:pos="360" w:leader="none"/>
        </w:tabs>
      </w:pPr>
    </w:lvl>
    <w:lvl w:ilvl="3">
      <w:start w:val="1"/>
      <w:numFmt w:val="none"/>
      <w:pStyle w:val="2562"/>
      <w:isLgl w:val="false"/>
      <w:suff w:val="tab"/>
      <w:lvlText w:val=""/>
      <w:lvlJc w:val="left"/>
      <w:pPr>
        <w:tabs>
          <w:tab w:val="num" w:pos="360" w:leader="none"/>
        </w:tabs>
      </w:pPr>
    </w:lvl>
    <w:lvl w:ilvl="4">
      <w:start w:val="1"/>
      <w:numFmt w:val="none"/>
      <w:pStyle w:val="2566"/>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7">
    <w:multiLevelType w:val="hybridMultilevel"/>
    <w:lvl w:ilvl="0">
      <w:start w:val="1"/>
      <w:numFmt w:val="chineseCountingThousand"/>
      <w:pStyle w:val="2568"/>
      <w:isLgl w:val="false"/>
      <w:suff w:val="nothing"/>
      <w:lvlText w:val="%1、"/>
      <w:lvlJc w:val="left"/>
      <w:pPr>
        <w:ind w:left="710" w:firstLine="0"/>
      </w:pPr>
    </w:lvl>
    <w:lvl w:ilvl="1">
      <w:start w:val="1"/>
      <w:numFmt w:val="chineseCountingThousand"/>
      <w:isLgl w:val="false"/>
      <w:suff w:val="nothing"/>
      <w:lvlText w:val="（%2）"/>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2"/>
        <w:u w:val="none"/>
        <w:vertAlign w:val="baseline"/>
      </w:rPr>
    </w:lvl>
    <w:lvl w:ilvl="2">
      <w:start w:val="1"/>
      <w:numFmt w:val="decimal"/>
      <w:isLgl w:val="false"/>
      <w:suff w:val="nothing"/>
      <w:lvlText w:val="%3."/>
      <w:lvlJc w:val="left"/>
      <w:pPr>
        <w:ind w:left="567" w:firstLine="0"/>
      </w:pPr>
      <w:rPr>
        <w:rFonts w:ascii="Times New Roman" w:hAnsi="Times New Roman" w:cs="Times New Roman"/>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rPr>
    </w:lvl>
    <w:lvl w:ilvl="3">
      <w:start w:val="1"/>
      <w:numFmt w:val="decimal"/>
      <w:pStyle w:val="2569"/>
      <w:isLgl w:val="false"/>
      <w:suff w:val="nothing"/>
      <w:lvlText w:val="(%4)."/>
      <w:lvlJc w:val="left"/>
      <w:pPr>
        <w:ind w:left="0" w:firstLine="0"/>
      </w:pPr>
      <w:rPr>
        <w:rFonts w:ascii="Times New Roman" w:hAnsi="Times New Roman" w:cs="Times New Roman"/>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rPr>
    </w:lvl>
    <w:lvl w:ilvl="4">
      <w:start w:val="1"/>
      <w:numFmt w:val="lowerLetter"/>
      <w:isLgl w:val="false"/>
      <w:suff w:val="tab"/>
      <w:lvlText w:val="%5)"/>
      <w:lvlJc w:val="left"/>
      <w:pPr>
        <w:ind w:left="0" w:firstLine="0"/>
      </w:pPr>
    </w:lvl>
    <w:lvl w:ilvl="5">
      <w:start w:val="1"/>
      <w:numFmt w:val="lowerRoman"/>
      <w:isLgl w:val="false"/>
      <w:suff w:val="tab"/>
      <w:lvlText w:val="%6."/>
      <w:lvlJc w:val="right"/>
      <w:pPr>
        <w:ind w:left="0" w:firstLine="0"/>
      </w:pPr>
    </w:lvl>
    <w:lvl w:ilvl="6">
      <w:start w:val="1"/>
      <w:numFmt w:val="decimal"/>
      <w:isLgl w:val="false"/>
      <w:suff w:val="tab"/>
      <w:lvlText w:val="%7."/>
      <w:lvlJc w:val="left"/>
      <w:pPr>
        <w:ind w:left="0" w:firstLine="0"/>
      </w:pPr>
    </w:lvl>
    <w:lvl w:ilvl="7">
      <w:start w:val="1"/>
      <w:numFmt w:val="lowerLetter"/>
      <w:isLgl w:val="false"/>
      <w:suff w:val="tab"/>
      <w:lvlText w:val="%8)"/>
      <w:lvlJc w:val="left"/>
      <w:pPr>
        <w:ind w:left="0" w:firstLine="0"/>
      </w:pPr>
    </w:lvl>
    <w:lvl w:ilvl="8">
      <w:start w:val="1"/>
      <w:numFmt w:val="lowerRoman"/>
      <w:isLgl w:val="false"/>
      <w:suff w:val="tab"/>
      <w:lvlText w:val="%9."/>
      <w:lvlJc w:val="right"/>
      <w:pPr>
        <w:ind w:left="0" w:firstLine="0"/>
      </w:p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qFormat/>
    <w:pPr>
      <w:jc w:val="both"/>
      <w:widowControl w:val="off"/>
    </w:pPr>
    <w:rPr>
      <w:sz w:val="21"/>
      <w:szCs w:val="24"/>
    </w:rPr>
  </w:style>
  <w:style w:type="paragraph" w:styleId="830">
    <w:name w:val="Heading 1"/>
    <w:basedOn w:val="829"/>
    <w:next w:val="829"/>
    <w:link w:val="1114"/>
    <w:uiPriority w:val="9"/>
    <w:qFormat/>
    <w:pPr>
      <w:jc w:val="left"/>
      <w:keepLines/>
      <w:keepNext/>
      <w:spacing w:before="340" w:after="330" w:line="578" w:lineRule="auto"/>
      <w:widowControl/>
      <w:outlineLvl w:val="0"/>
    </w:pPr>
    <w:rPr>
      <w:b/>
      <w:bCs/>
      <w:sz w:val="44"/>
      <w:szCs w:val="44"/>
    </w:rPr>
  </w:style>
  <w:style w:type="paragraph" w:styleId="831">
    <w:name w:val="Heading 3"/>
    <w:basedOn w:val="829"/>
    <w:next w:val="829"/>
    <w:link w:val="1115"/>
    <w:uiPriority w:val="99"/>
    <w:qFormat/>
    <w:pPr>
      <w:keepLines/>
      <w:keepNext/>
      <w:spacing w:before="260" w:after="260" w:line="415" w:lineRule="auto"/>
      <w:outlineLvl w:val="2"/>
    </w:pPr>
    <w:rPr>
      <w:b/>
      <w:bCs/>
      <w:sz w:val="32"/>
      <w:szCs w:val="32"/>
    </w:rPr>
  </w:style>
  <w:style w:type="paragraph" w:styleId="832">
    <w:name w:val="Heading 4"/>
    <w:basedOn w:val="829"/>
    <w:next w:val="829"/>
    <w:link w:val="2400"/>
    <w:uiPriority w:val="9"/>
    <w:semiHidden/>
    <w:unhideWhenUsed/>
    <w:qFormat/>
    <w:pPr>
      <w:jc w:val="left"/>
      <w:spacing w:beforeAutospacing="1" w:afterAutospacing="1"/>
      <w:outlineLvl w:val="3"/>
    </w:pPr>
    <w:rPr>
      <w:rFonts w:hint="eastAsia" w:ascii="宋体" w:hAnsi="宋体"/>
      <w:b/>
      <w:bCs/>
      <w:sz w:val="24"/>
    </w:rPr>
  </w:style>
  <w:style w:type="character" w:styleId="833" w:default="1">
    <w:name w:val="Default Paragraph Font"/>
    <w:uiPriority w:val="1"/>
    <w:unhideWhenUsed/>
  </w:style>
  <w:style w:type="table" w:styleId="834" w:default="1">
    <w:name w:val="Normal Table"/>
    <w:uiPriority w:val="99"/>
    <w:semiHidden/>
    <w:unhideWhenUsed/>
    <w:qFormat/>
    <w:tblPr>
      <w:tblInd w:w="0" w:type="dxa"/>
      <w:tblCellMar>
        <w:left w:w="108" w:type="dxa"/>
        <w:top w:w="0" w:type="dxa"/>
        <w:right w:w="108" w:type="dxa"/>
        <w:bottom w:w="0" w:type="dxa"/>
      </w:tblCellMar>
    </w:tblPr>
  </w:style>
  <w:style w:type="numbering" w:styleId="835" w:default="1">
    <w:name w:val="No List"/>
    <w:uiPriority w:val="99"/>
    <w:semiHidden/>
    <w:unhideWhenUsed/>
  </w:style>
  <w:style w:type="paragraph" w:styleId="836">
    <w:name w:val="List Paragraph"/>
    <w:basedOn w:val="829"/>
    <w:link w:val="1111"/>
    <w:uiPriority w:val="99"/>
    <w:qFormat/>
    <w:pPr>
      <w:ind w:firstLine="420"/>
    </w:pPr>
    <w:rPr>
      <w:sz w:val="20"/>
      <w:lang w:eastAsia="en-US"/>
    </w:rPr>
  </w:style>
  <w:style w:type="paragraph" w:styleId="837">
    <w:name w:val="No Spacing"/>
    <w:link w:val="1256"/>
    <w:uiPriority w:val="1"/>
    <w:qFormat/>
    <w:pPr>
      <w:jc w:val="both"/>
      <w:widowControl w:val="off"/>
    </w:pPr>
    <w:rPr>
      <w:rFonts w:ascii="Calibri" w:hAnsi="Calibri" w:eastAsia="Arial" w:cs="Arial"/>
      <w:sz w:val="21"/>
      <w:szCs w:val="22"/>
    </w:rPr>
  </w:style>
  <w:style w:type="paragraph" w:styleId="838">
    <w:name w:val="Title"/>
    <w:basedOn w:val="829"/>
    <w:next w:val="829"/>
    <w:link w:val="922"/>
    <w:uiPriority w:val="10"/>
    <w:qFormat/>
    <w:pPr>
      <w:jc w:val="center"/>
      <w:spacing w:before="240" w:after="60"/>
      <w:outlineLvl w:val="0"/>
    </w:pPr>
    <w:rPr>
      <w:rFonts w:ascii="Cambria" w:hAnsi="Cambria" w:eastAsia="Arial" w:cs="Arial"/>
      <w:b/>
      <w:bCs/>
      <w:sz w:val="32"/>
      <w:szCs w:val="32"/>
    </w:rPr>
  </w:style>
  <w:style w:type="paragraph" w:styleId="839">
    <w:name w:val="Subtitle"/>
    <w:basedOn w:val="829"/>
    <w:next w:val="829"/>
    <w:link w:val="909"/>
    <w:uiPriority w:val="11"/>
    <w:qFormat/>
    <w:pPr>
      <w:jc w:val="center"/>
      <w:spacing w:before="240" w:after="60" w:line="312" w:lineRule="auto"/>
      <w:outlineLvl w:val="1"/>
    </w:pPr>
    <w:rPr>
      <w:rFonts w:ascii="等线" w:hAnsi="等线" w:eastAsia="Arial" w:cs="Arial"/>
      <w:b/>
      <w:bCs/>
      <w:sz w:val="32"/>
      <w:szCs w:val="32"/>
    </w:rPr>
  </w:style>
  <w:style w:type="paragraph" w:styleId="840">
    <w:name w:val="Quote"/>
    <w:basedOn w:val="829"/>
    <w:next w:val="829"/>
    <w:link w:val="955"/>
    <w:uiPriority w:val="29"/>
    <w:qFormat/>
    <w:pPr>
      <w:ind w:left="720" w:right="720"/>
    </w:pPr>
    <w:rPr>
      <w:i/>
      <w:sz w:val="20"/>
      <w:szCs w:val="20"/>
      <w:lang w:eastAsia="en-US"/>
    </w:rPr>
  </w:style>
  <w:style w:type="character" w:styleId="841" w:customStyle="1">
    <w:name w:val="Quote Char"/>
    <w:uiPriority w:val="29"/>
    <w:rPr>
      <w:i/>
    </w:rPr>
  </w:style>
  <w:style w:type="paragraph" w:styleId="842">
    <w:name w:val="Intense Quote"/>
    <w:basedOn w:val="829"/>
    <w:next w:val="829"/>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43" w:customStyle="1">
    <w:name w:val="Intense Quote Char"/>
    <w:uiPriority w:val="30"/>
    <w:rPr>
      <w:i/>
    </w:rPr>
  </w:style>
  <w:style w:type="paragraph" w:styleId="844" w:customStyle="1">
    <w:name w:val="页眉1"/>
    <w:basedOn w:val="829"/>
    <w:link w:val="957"/>
    <w:uiPriority w:val="99"/>
    <w:unhideWhenUsed/>
    <w:pPr>
      <w:tabs>
        <w:tab w:val="center" w:pos="7143" w:leader="none"/>
        <w:tab w:val="right" w:pos="14287" w:leader="none"/>
      </w:tabs>
    </w:pPr>
  </w:style>
  <w:style w:type="paragraph" w:styleId="845" w:customStyle="1">
    <w:name w:val="页脚1"/>
    <w:basedOn w:val="829"/>
    <w:link w:val="959"/>
    <w:uiPriority w:val="99"/>
    <w:unhideWhenUsed/>
    <w:pPr>
      <w:tabs>
        <w:tab w:val="center" w:pos="7143" w:leader="none"/>
        <w:tab w:val="right" w:pos="14287" w:leader="none"/>
      </w:tabs>
    </w:pPr>
  </w:style>
  <w:style w:type="paragraph" w:styleId="846" w:customStyle="1">
    <w:name w:val="题注1"/>
    <w:basedOn w:val="829"/>
    <w:next w:val="829"/>
    <w:uiPriority w:val="35"/>
    <w:semiHidden/>
    <w:unhideWhenUsed/>
    <w:qFormat/>
    <w:pPr>
      <w:spacing w:line="276" w:lineRule="auto"/>
    </w:pPr>
    <w:rPr>
      <w:b/>
      <w:bCs/>
      <w:color w:val="4f81bd" w:themeColor="accent1"/>
      <w:sz w:val="18"/>
      <w:szCs w:val="18"/>
    </w:rPr>
  </w:style>
  <w:style w:type="table" w:styleId="847">
    <w:name w:val="Table Grid"/>
    <w:basedOn w:val="834"/>
    <w:uiPriority w:val="59"/>
    <w:unhideWhenUsed/>
    <w:qFormat/>
    <w:tblPr>
      <w:tblInd w:w="0" w:type="dxa"/>
      <w:tblCellMar>
        <w:left w:w="108" w:type="dxa"/>
        <w:top w:w="0" w:type="dxa"/>
        <w:right w:w="108" w:type="dxa"/>
        <w:bottom w:w="0" w:type="dxa"/>
      </w:tblCellMar>
    </w:tblPr>
  </w:style>
  <w:style w:type="character" w:styleId="848">
    <w:name w:val="Hyperlink"/>
    <w:basedOn w:val="833"/>
    <w:uiPriority w:val="99"/>
    <w:qFormat/>
    <w:rPr>
      <w:color w:val="0000ff"/>
      <w:u w:val="none"/>
    </w:rPr>
  </w:style>
  <w:style w:type="paragraph" w:styleId="849">
    <w:name w:val="footnote text"/>
    <w:basedOn w:val="829"/>
    <w:link w:val="910"/>
    <w:uiPriority w:val="99"/>
    <w:unhideWhenUsed/>
    <w:qFormat/>
    <w:pPr>
      <w:jc w:val="left"/>
    </w:pPr>
    <w:rPr>
      <w:rFonts w:ascii="Calibri" w:hAnsi="Calibri" w:eastAsia="Arial" w:cs="Arial"/>
      <w:sz w:val="18"/>
      <w:szCs w:val="18"/>
    </w:rPr>
  </w:style>
  <w:style w:type="character" w:styleId="850">
    <w:name w:val="footnote reference"/>
    <w:uiPriority w:val="99"/>
    <w:unhideWhenUsed/>
    <w:qFormat/>
    <w:rPr>
      <w:vertAlign w:val="superscript"/>
    </w:rPr>
  </w:style>
  <w:style w:type="paragraph" w:styleId="851">
    <w:name w:val="endnote text"/>
    <w:basedOn w:val="829"/>
    <w:link w:val="904"/>
    <w:uiPriority w:val="99"/>
    <w:qFormat/>
    <w:pPr>
      <w:jc w:val="left"/>
    </w:pPr>
    <w:rPr>
      <w:rFonts w:ascii="等线" w:hAnsi="等线" w:eastAsia="Arial" w:cs="Arial"/>
      <w:lang w:val="zh-CN"/>
    </w:rPr>
  </w:style>
  <w:style w:type="character" w:styleId="852">
    <w:name w:val="endnote reference"/>
    <w:uiPriority w:val="99"/>
    <w:qFormat/>
    <w:rPr>
      <w:vertAlign w:val="superscript"/>
    </w:rPr>
  </w:style>
  <w:style w:type="paragraph" w:styleId="853">
    <w:name w:val="toc 1"/>
    <w:basedOn w:val="829"/>
    <w:next w:val="829"/>
    <w:uiPriority w:val="39"/>
    <w:unhideWhenUsed/>
    <w:pPr>
      <w:spacing w:after="57"/>
    </w:pPr>
  </w:style>
  <w:style w:type="paragraph" w:styleId="854">
    <w:name w:val="toc 2"/>
    <w:basedOn w:val="829"/>
    <w:next w:val="829"/>
    <w:uiPriority w:val="39"/>
    <w:unhideWhenUsed/>
    <w:qFormat/>
    <w:pPr>
      <w:ind w:left="420"/>
    </w:pPr>
  </w:style>
  <w:style w:type="paragraph" w:styleId="855">
    <w:name w:val="toc 3"/>
    <w:basedOn w:val="829"/>
    <w:next w:val="829"/>
    <w:uiPriority w:val="39"/>
    <w:unhideWhenUsed/>
    <w:qFormat/>
    <w:pPr>
      <w:ind w:left="840"/>
    </w:pPr>
  </w:style>
  <w:style w:type="paragraph" w:styleId="856">
    <w:name w:val="toc 4"/>
    <w:basedOn w:val="829"/>
    <w:next w:val="829"/>
    <w:uiPriority w:val="39"/>
    <w:unhideWhenUsed/>
    <w:pPr>
      <w:ind w:left="850"/>
      <w:spacing w:after="57"/>
    </w:pPr>
  </w:style>
  <w:style w:type="paragraph" w:styleId="857">
    <w:name w:val="toc 5"/>
    <w:basedOn w:val="829"/>
    <w:next w:val="829"/>
    <w:uiPriority w:val="39"/>
    <w:unhideWhenUsed/>
    <w:pPr>
      <w:ind w:left="1134"/>
      <w:spacing w:after="57"/>
    </w:pPr>
  </w:style>
  <w:style w:type="paragraph" w:styleId="858">
    <w:name w:val="toc 6"/>
    <w:basedOn w:val="829"/>
    <w:next w:val="829"/>
    <w:uiPriority w:val="39"/>
    <w:unhideWhenUsed/>
    <w:pPr>
      <w:ind w:left="1417"/>
      <w:spacing w:after="57"/>
    </w:pPr>
  </w:style>
  <w:style w:type="paragraph" w:styleId="859">
    <w:name w:val="toc 7"/>
    <w:basedOn w:val="829"/>
    <w:next w:val="829"/>
    <w:uiPriority w:val="39"/>
    <w:unhideWhenUsed/>
    <w:pPr>
      <w:ind w:left="1701"/>
      <w:spacing w:after="57"/>
    </w:pPr>
  </w:style>
  <w:style w:type="paragraph" w:styleId="860">
    <w:name w:val="toc 8"/>
    <w:basedOn w:val="829"/>
    <w:next w:val="829"/>
    <w:uiPriority w:val="39"/>
    <w:unhideWhenUsed/>
    <w:pPr>
      <w:ind w:left="1984"/>
      <w:spacing w:after="57"/>
    </w:pPr>
  </w:style>
  <w:style w:type="paragraph" w:styleId="861">
    <w:name w:val="toc 9"/>
    <w:basedOn w:val="829"/>
    <w:next w:val="829"/>
    <w:uiPriority w:val="39"/>
    <w:unhideWhenUsed/>
    <w:qFormat/>
    <w:pPr>
      <w:ind w:left="3360"/>
    </w:pPr>
  </w:style>
  <w:style w:type="paragraph" w:styleId="862">
    <w:name w:val="TOC Heading"/>
    <w:uiPriority w:val="39"/>
    <w:qFormat/>
  </w:style>
  <w:style w:type="paragraph" w:styleId="863">
    <w:name w:val="table of figures"/>
    <w:basedOn w:val="829"/>
    <w:next w:val="829"/>
    <w:uiPriority w:val="99"/>
    <w:unhideWhenUsed/>
    <w:qFormat/>
    <w:pPr>
      <w:ind w:left="420" w:hanging="420"/>
      <w:jc w:val="left"/>
      <w:spacing w:line="500" w:lineRule="exact"/>
    </w:pPr>
    <w:rPr>
      <w:rFonts w:ascii="Calibri" w:hAnsi="Calibri" w:eastAsia="仿宋"/>
      <w:smallCaps/>
      <w:sz w:val="20"/>
      <w:szCs w:val="20"/>
    </w:rPr>
  </w:style>
  <w:style w:type="paragraph" w:styleId="864" w:customStyle="1">
    <w:name w:val="索引 41"/>
    <w:basedOn w:val="829"/>
    <w:next w:val="829"/>
    <w:unhideWhenUsed/>
    <w:qFormat/>
    <w:pPr>
      <w:ind w:left="600"/>
    </w:pPr>
  </w:style>
  <w:style w:type="paragraph" w:styleId="865">
    <w:name w:val="List Number 2"/>
    <w:basedOn w:val="829"/>
    <w:unhideWhenUsed/>
    <w:qFormat/>
    <w:pPr>
      <w:ind w:left="425" w:hanging="425"/>
      <w:spacing w:line="300" w:lineRule="auto"/>
      <w:tabs>
        <w:tab w:val="left" w:pos="425" w:leader="none"/>
        <w:tab w:val="left" w:pos="567" w:leader="none"/>
      </w:tabs>
    </w:pPr>
    <w:rPr>
      <w:sz w:val="28"/>
      <w:szCs w:val="20"/>
    </w:rPr>
  </w:style>
  <w:style w:type="paragraph" w:styleId="866">
    <w:name w:val="Note Heading"/>
    <w:basedOn w:val="829"/>
    <w:next w:val="829"/>
    <w:link w:val="867"/>
    <w:qFormat/>
    <w:pPr>
      <w:jc w:val="center"/>
    </w:pPr>
    <w:rPr>
      <w:rFonts w:ascii="等线" w:hAnsi="等线" w:eastAsia="Arial" w:cs="Arial"/>
    </w:rPr>
  </w:style>
  <w:style w:type="character" w:styleId="867" w:customStyle="1">
    <w:name w:val="注释标题 Char2"/>
    <w:basedOn w:val="833"/>
    <w:link w:val="866"/>
    <w:uiPriority w:val="99"/>
    <w:semiHidden/>
    <w:qFormat/>
    <w:rPr>
      <w:rFonts w:ascii="Times New Roman" w:hAnsi="Times New Roman" w:eastAsia="宋体" w:cs="Times New Roman"/>
      <w:szCs w:val="24"/>
    </w:rPr>
  </w:style>
  <w:style w:type="paragraph" w:styleId="868">
    <w:name w:val="index 8"/>
    <w:basedOn w:val="829"/>
    <w:next w:val="829"/>
    <w:qFormat/>
    <w:pPr>
      <w:ind w:left="1680" w:hanging="210"/>
      <w:jc w:val="left"/>
    </w:pPr>
    <w:rPr>
      <w:rFonts w:ascii="Calibri" w:hAnsi="Calibri"/>
      <w:sz w:val="20"/>
      <w:szCs w:val="20"/>
    </w:rPr>
  </w:style>
  <w:style w:type="paragraph" w:styleId="869">
    <w:name w:val="List Number"/>
    <w:basedOn w:val="870"/>
    <w:qFormat/>
    <w:pPr>
      <w:ind w:left="720" w:right="720" w:hanging="360"/>
      <w:spacing w:before="120" w:after="240" w:line="240" w:lineRule="atLeast"/>
      <w:widowControl/>
    </w:pPr>
    <w:rPr>
      <w:rFonts w:ascii="宋体" w:hAnsi="Garamond"/>
      <w:spacing w:val="-5"/>
      <w:sz w:val="24"/>
      <w:szCs w:val="20"/>
    </w:rPr>
  </w:style>
  <w:style w:type="paragraph" w:styleId="870">
    <w:name w:val="List"/>
    <w:basedOn w:val="829"/>
    <w:qFormat/>
    <w:pPr>
      <w:ind w:left="200" w:hanging="200"/>
    </w:pPr>
  </w:style>
  <w:style w:type="paragraph" w:styleId="871">
    <w:name w:val="Normal Indent"/>
    <w:basedOn w:val="829"/>
    <w:link w:val="872"/>
    <w:unhideWhenUsed/>
    <w:qFormat/>
    <w:pPr>
      <w:ind w:firstLine="420"/>
    </w:pPr>
    <w:rPr>
      <w:sz w:val="20"/>
      <w:lang w:eastAsia="en-US"/>
    </w:rPr>
  </w:style>
  <w:style w:type="character" w:styleId="872" w:customStyle="1">
    <w:name w:val="正文缩进 Char1"/>
    <w:link w:val="871"/>
    <w:qFormat/>
    <w:rPr>
      <w:rFonts w:ascii="Times New Roman" w:hAnsi="Times New Roman" w:eastAsia="宋体" w:cs="Times New Roman"/>
      <w:szCs w:val="24"/>
    </w:rPr>
  </w:style>
  <w:style w:type="paragraph" w:styleId="873">
    <w:name w:val="index 5"/>
    <w:basedOn w:val="829"/>
    <w:next w:val="829"/>
    <w:qFormat/>
    <w:pPr>
      <w:ind w:left="1050" w:hanging="210"/>
      <w:jc w:val="left"/>
    </w:pPr>
    <w:rPr>
      <w:rFonts w:ascii="Calibri" w:hAnsi="Calibri"/>
      <w:sz w:val="20"/>
      <w:szCs w:val="20"/>
    </w:rPr>
  </w:style>
  <w:style w:type="paragraph" w:styleId="874">
    <w:name w:val="List Bullet"/>
    <w:basedOn w:val="829"/>
    <w:uiPriority w:val="99"/>
    <w:unhideWhenUsed/>
    <w:qFormat/>
    <w:pPr>
      <w:contextualSpacing/>
      <w:ind w:left="1236" w:hanging="1236"/>
      <w:tabs>
        <w:tab w:val="left" w:pos="360" w:leader="none"/>
      </w:tabs>
    </w:pPr>
    <w:rPr>
      <w:rFonts w:ascii="Calibri" w:hAnsi="Calibri"/>
      <w:szCs w:val="22"/>
    </w:rPr>
  </w:style>
  <w:style w:type="paragraph" w:styleId="875">
    <w:name w:val="Document Map"/>
    <w:basedOn w:val="829"/>
    <w:link w:val="876"/>
    <w:uiPriority w:val="99"/>
    <w:qFormat/>
    <w:rPr>
      <w:rFonts w:ascii="宋体" w:hAnsi="等线" w:eastAsia="Arial" w:cs="Arial"/>
      <w:sz w:val="18"/>
      <w:szCs w:val="18"/>
    </w:rPr>
  </w:style>
  <w:style w:type="character" w:styleId="876" w:customStyle="1">
    <w:name w:val="文档结构图 Char"/>
    <w:basedOn w:val="833"/>
    <w:link w:val="875"/>
    <w:uiPriority w:val="99"/>
    <w:semiHidden/>
    <w:qFormat/>
    <w:rPr>
      <w:rFonts w:ascii="宋体" w:hAnsi="Times New Roman" w:eastAsia="宋体" w:cs="Times New Roman"/>
      <w:sz w:val="18"/>
      <w:szCs w:val="18"/>
    </w:rPr>
  </w:style>
  <w:style w:type="paragraph" w:styleId="877">
    <w:name w:val="annotation text"/>
    <w:basedOn w:val="829"/>
    <w:link w:val="878"/>
    <w:uiPriority w:val="99"/>
    <w:qFormat/>
    <w:pPr>
      <w:jc w:val="left"/>
    </w:pPr>
    <w:rPr>
      <w:rFonts w:ascii="Calibri" w:hAnsi="Calibri" w:eastAsia="Arial" w:cs="Arial"/>
      <w:szCs w:val="22"/>
    </w:rPr>
  </w:style>
  <w:style w:type="character" w:styleId="878" w:customStyle="1">
    <w:name w:val="批注文字 Char"/>
    <w:basedOn w:val="833"/>
    <w:link w:val="877"/>
    <w:uiPriority w:val="99"/>
    <w:qFormat/>
    <w:rPr>
      <w:rFonts w:ascii="Times New Roman" w:hAnsi="Times New Roman" w:eastAsia="宋体" w:cs="Times New Roman"/>
      <w:szCs w:val="24"/>
    </w:rPr>
  </w:style>
  <w:style w:type="paragraph" w:styleId="879">
    <w:name w:val="index 6"/>
    <w:basedOn w:val="829"/>
    <w:next w:val="829"/>
    <w:qFormat/>
    <w:pPr>
      <w:ind w:left="1260" w:hanging="210"/>
      <w:jc w:val="left"/>
    </w:pPr>
    <w:rPr>
      <w:rFonts w:ascii="Calibri" w:hAnsi="Calibri"/>
      <w:sz w:val="20"/>
      <w:szCs w:val="20"/>
    </w:rPr>
  </w:style>
  <w:style w:type="paragraph" w:styleId="880">
    <w:name w:val="Salutation"/>
    <w:basedOn w:val="829"/>
    <w:next w:val="829"/>
    <w:link w:val="881"/>
    <w:unhideWhenUsed/>
    <w:qFormat/>
    <w:pPr>
      <w:ind w:firstLine="560"/>
      <w:spacing w:line="500" w:lineRule="exact"/>
    </w:pPr>
    <w:rPr>
      <w:rFonts w:ascii="Arial" w:hAnsi="Arial" w:eastAsia="方正仿宋_GBK" w:cs="Arial"/>
      <w:szCs w:val="22"/>
    </w:rPr>
  </w:style>
  <w:style w:type="character" w:styleId="881" w:customStyle="1">
    <w:name w:val="称呼 Char2"/>
    <w:basedOn w:val="833"/>
    <w:link w:val="880"/>
    <w:uiPriority w:val="99"/>
    <w:semiHidden/>
    <w:qFormat/>
    <w:rPr>
      <w:rFonts w:ascii="Times New Roman" w:hAnsi="Times New Roman" w:eastAsia="宋体" w:cs="Times New Roman"/>
      <w:szCs w:val="24"/>
    </w:rPr>
  </w:style>
  <w:style w:type="paragraph" w:styleId="882">
    <w:name w:val="Body Text 3"/>
    <w:basedOn w:val="829"/>
    <w:link w:val="883"/>
    <w:qFormat/>
    <w:rPr>
      <w:rFonts w:ascii="仿宋_GB2312" w:hAnsi="Arial" w:eastAsia="仿宋_GB2312" w:cs="Arial"/>
      <w:sz w:val="32"/>
      <w:szCs w:val="22"/>
    </w:rPr>
  </w:style>
  <w:style w:type="character" w:styleId="883" w:customStyle="1">
    <w:name w:val="正文文本 3 Char"/>
    <w:basedOn w:val="833"/>
    <w:link w:val="882"/>
    <w:uiPriority w:val="99"/>
    <w:semiHidden/>
    <w:qFormat/>
    <w:rPr>
      <w:rFonts w:ascii="Times New Roman" w:hAnsi="Times New Roman" w:eastAsia="宋体" w:cs="Times New Roman"/>
      <w:sz w:val="16"/>
      <w:szCs w:val="16"/>
    </w:rPr>
  </w:style>
  <w:style w:type="paragraph" w:styleId="884">
    <w:name w:val="List Bullet 3"/>
    <w:basedOn w:val="829"/>
    <w:uiPriority w:val="99"/>
    <w:unhideWhenUsed/>
    <w:qFormat/>
    <w:pPr>
      <w:contextualSpacing/>
      <w:ind w:left="1236" w:hanging="1236"/>
      <w:tabs>
        <w:tab w:val="left" w:pos="1200" w:leader="none"/>
      </w:tabs>
    </w:pPr>
  </w:style>
  <w:style w:type="paragraph" w:styleId="885">
    <w:name w:val="Body Text"/>
    <w:basedOn w:val="829"/>
    <w:link w:val="886"/>
    <w:uiPriority w:val="99"/>
    <w:qFormat/>
    <w:rPr>
      <w:rFonts w:ascii="楷体_GB2312" w:hAnsi="Arial" w:eastAsia="楷体_GB2312" w:cs="Arial"/>
      <w:sz w:val="28"/>
      <w:szCs w:val="22"/>
    </w:rPr>
  </w:style>
  <w:style w:type="character" w:styleId="886" w:customStyle="1">
    <w:name w:val="正文文本 Char"/>
    <w:basedOn w:val="833"/>
    <w:link w:val="885"/>
    <w:uiPriority w:val="99"/>
    <w:qFormat/>
    <w:rPr>
      <w:rFonts w:ascii="Times New Roman" w:hAnsi="Times New Roman" w:eastAsia="宋体" w:cs="Times New Roman"/>
      <w:szCs w:val="24"/>
    </w:rPr>
  </w:style>
  <w:style w:type="paragraph" w:styleId="887">
    <w:name w:val="Body Text Indent"/>
    <w:basedOn w:val="829"/>
    <w:link w:val="888"/>
    <w:qFormat/>
    <w:pPr>
      <w:ind w:firstLine="645"/>
    </w:pPr>
    <w:rPr>
      <w:rFonts w:ascii="楷体_GB2312" w:hAnsi="等线" w:eastAsia="楷体_GB2312" w:cs="Arial"/>
      <w:sz w:val="32"/>
      <w:szCs w:val="22"/>
    </w:rPr>
  </w:style>
  <w:style w:type="character" w:styleId="888" w:customStyle="1">
    <w:name w:val="正文文本缩进 Char"/>
    <w:basedOn w:val="833"/>
    <w:link w:val="887"/>
    <w:uiPriority w:val="99"/>
    <w:semiHidden/>
    <w:qFormat/>
    <w:rPr>
      <w:rFonts w:ascii="Times New Roman" w:hAnsi="Times New Roman" w:eastAsia="宋体" w:cs="Times New Roman"/>
      <w:szCs w:val="24"/>
    </w:rPr>
  </w:style>
  <w:style w:type="paragraph" w:styleId="889">
    <w:name w:val="List Number 3"/>
    <w:basedOn w:val="829"/>
    <w:qFormat/>
    <w:pPr>
      <w:ind w:left="720" w:hanging="720"/>
      <w:tabs>
        <w:tab w:val="left" w:pos="1200" w:leader="none"/>
      </w:tabs>
    </w:pPr>
  </w:style>
  <w:style w:type="paragraph" w:styleId="890">
    <w:name w:val="List 2"/>
    <w:basedOn w:val="829"/>
    <w:unhideWhenUsed/>
    <w:qFormat/>
    <w:pPr>
      <w:ind w:left="100" w:hanging="200"/>
      <w:spacing w:line="500" w:lineRule="exact"/>
    </w:pPr>
    <w:rPr>
      <w:rFonts w:ascii="Arial" w:hAnsi="Arial" w:eastAsia="仿宋" w:cs="Arial"/>
      <w:sz w:val="28"/>
    </w:rPr>
  </w:style>
  <w:style w:type="paragraph" w:styleId="891">
    <w:name w:val="Block Text"/>
    <w:basedOn w:val="829"/>
    <w:qFormat/>
    <w:pPr>
      <w:ind w:left="630" w:right="630"/>
      <w:jc w:val="center"/>
    </w:pPr>
    <w:rPr>
      <w:rFonts w:ascii="宋体"/>
      <w:b/>
      <w:sz w:val="32"/>
    </w:rPr>
  </w:style>
  <w:style w:type="paragraph" w:styleId="892">
    <w:name w:val="List Bullet 2"/>
    <w:basedOn w:val="829"/>
    <w:qFormat/>
    <w:pPr>
      <w:ind w:left="1236" w:hanging="1236"/>
      <w:tabs>
        <w:tab w:val="left" w:pos="780" w:leader="none"/>
      </w:tabs>
    </w:pPr>
  </w:style>
  <w:style w:type="paragraph" w:styleId="893">
    <w:name w:val="HTML Address"/>
    <w:basedOn w:val="829"/>
    <w:link w:val="894"/>
    <w:qFormat/>
    <w:rPr>
      <w:rFonts w:ascii="等线" w:hAnsi="等线" w:eastAsia="Arial" w:cs="Arial"/>
      <w:i/>
      <w:iCs/>
    </w:rPr>
  </w:style>
  <w:style w:type="character" w:styleId="894" w:customStyle="1">
    <w:name w:val="HTML 地址 Char1"/>
    <w:basedOn w:val="833"/>
    <w:link w:val="893"/>
    <w:uiPriority w:val="99"/>
    <w:semiHidden/>
    <w:qFormat/>
    <w:rPr>
      <w:rFonts w:ascii="Times New Roman" w:hAnsi="Times New Roman" w:eastAsia="宋体" w:cs="Times New Roman"/>
      <w:i/>
      <w:iCs/>
      <w:szCs w:val="24"/>
    </w:rPr>
  </w:style>
  <w:style w:type="paragraph" w:styleId="895">
    <w:name w:val="index 4"/>
    <w:basedOn w:val="829"/>
    <w:next w:val="829"/>
    <w:unhideWhenUsed/>
    <w:qFormat/>
    <w:pPr>
      <w:ind w:left="600"/>
    </w:pPr>
  </w:style>
  <w:style w:type="paragraph" w:styleId="896">
    <w:name w:val="Plain Text"/>
    <w:basedOn w:val="829"/>
    <w:link w:val="897"/>
    <w:uiPriority w:val="99"/>
    <w:qFormat/>
    <w:rPr>
      <w:rFonts w:ascii="宋体" w:hAnsi="Courier New" w:eastAsia="Arial" w:cs="Courier New"/>
      <w:szCs w:val="21"/>
    </w:rPr>
  </w:style>
  <w:style w:type="character" w:styleId="897" w:customStyle="1">
    <w:name w:val="纯文本 Char"/>
    <w:basedOn w:val="833"/>
    <w:link w:val="896"/>
    <w:uiPriority w:val="99"/>
    <w:qFormat/>
    <w:rPr>
      <w:rFonts w:ascii="宋体" w:hAnsi="Courier New" w:eastAsia="宋体" w:cs="Courier New"/>
      <w:szCs w:val="21"/>
    </w:rPr>
  </w:style>
  <w:style w:type="paragraph" w:styleId="898">
    <w:name w:val="List Bullet 5"/>
    <w:basedOn w:val="829"/>
    <w:qFormat/>
    <w:pPr>
      <w:spacing w:line="312" w:lineRule="atLeast"/>
    </w:pPr>
    <w:rPr>
      <w:szCs w:val="20"/>
    </w:rPr>
  </w:style>
  <w:style w:type="paragraph" w:styleId="899">
    <w:name w:val="index 3"/>
    <w:basedOn w:val="829"/>
    <w:next w:val="829"/>
    <w:qFormat/>
    <w:pPr>
      <w:ind w:left="630" w:hanging="210"/>
      <w:jc w:val="left"/>
    </w:pPr>
    <w:rPr>
      <w:rFonts w:ascii="Calibri" w:hAnsi="Calibri"/>
      <w:sz w:val="20"/>
      <w:szCs w:val="20"/>
    </w:rPr>
  </w:style>
  <w:style w:type="paragraph" w:styleId="900">
    <w:name w:val="Date"/>
    <w:basedOn w:val="829"/>
    <w:next w:val="829"/>
    <w:link w:val="901"/>
    <w:qFormat/>
    <w:pPr>
      <w:ind w:left="100"/>
    </w:pPr>
    <w:rPr>
      <w:rFonts w:ascii="仿宋_GB2312" w:hAnsi="等线" w:eastAsia="仿宋_GB2312" w:cs="Arial"/>
      <w:b/>
      <w:sz w:val="36"/>
    </w:rPr>
  </w:style>
  <w:style w:type="character" w:styleId="901" w:customStyle="1">
    <w:name w:val="日期 Char"/>
    <w:basedOn w:val="833"/>
    <w:link w:val="900"/>
    <w:qFormat/>
    <w:rPr>
      <w:rFonts w:ascii="Times New Roman" w:hAnsi="Times New Roman" w:eastAsia="宋体" w:cs="Times New Roman"/>
      <w:szCs w:val="24"/>
    </w:rPr>
  </w:style>
  <w:style w:type="paragraph" w:styleId="902">
    <w:name w:val="Body Text Indent 2"/>
    <w:basedOn w:val="829"/>
    <w:link w:val="903"/>
    <w:qFormat/>
    <w:pPr>
      <w:ind w:firstLine="560"/>
      <w:spacing w:line="520" w:lineRule="exact"/>
    </w:pPr>
    <w:rPr>
      <w:rFonts w:ascii="楷体_GB2312" w:hAnsi="等线" w:eastAsia="楷体_GB2312" w:cs="Arial"/>
      <w:sz w:val="28"/>
      <w:szCs w:val="28"/>
    </w:rPr>
  </w:style>
  <w:style w:type="character" w:styleId="903" w:customStyle="1">
    <w:name w:val="正文文本缩进 2 Char"/>
    <w:basedOn w:val="833"/>
    <w:link w:val="902"/>
    <w:uiPriority w:val="99"/>
    <w:semiHidden/>
    <w:qFormat/>
    <w:rPr>
      <w:rFonts w:ascii="Times New Roman" w:hAnsi="Times New Roman" w:eastAsia="宋体" w:cs="Times New Roman"/>
      <w:szCs w:val="24"/>
    </w:rPr>
  </w:style>
  <w:style w:type="character" w:styleId="904" w:customStyle="1">
    <w:name w:val="尾注文本 Char"/>
    <w:basedOn w:val="833"/>
    <w:link w:val="851"/>
    <w:uiPriority w:val="99"/>
    <w:qFormat/>
    <w:rPr>
      <w:rFonts w:ascii="Times New Roman" w:hAnsi="Times New Roman" w:eastAsia="宋体" w:cs="Times New Roman"/>
      <w:szCs w:val="24"/>
    </w:rPr>
  </w:style>
  <w:style w:type="paragraph" w:styleId="905">
    <w:name w:val="Balloon Text"/>
    <w:basedOn w:val="829"/>
    <w:link w:val="906"/>
    <w:qFormat/>
    <w:rPr>
      <w:rFonts w:ascii="等线" w:hAnsi="等线" w:eastAsia="Arial" w:cs="Arial"/>
      <w:sz w:val="18"/>
      <w:szCs w:val="18"/>
    </w:rPr>
  </w:style>
  <w:style w:type="character" w:styleId="906" w:customStyle="1">
    <w:name w:val="批注框文本 Char"/>
    <w:basedOn w:val="833"/>
    <w:link w:val="905"/>
    <w:qFormat/>
    <w:rPr>
      <w:rFonts w:ascii="Times New Roman" w:hAnsi="Times New Roman" w:eastAsia="宋体" w:cs="Times New Roman"/>
      <w:sz w:val="18"/>
      <w:szCs w:val="18"/>
    </w:rPr>
  </w:style>
  <w:style w:type="paragraph" w:styleId="907">
    <w:name w:val="index heading"/>
    <w:basedOn w:val="829"/>
    <w:next w:val="908"/>
    <w:unhideWhenUsed/>
    <w:qFormat/>
    <w:pPr>
      <w:spacing w:line="300" w:lineRule="auto"/>
    </w:pPr>
    <w:rPr>
      <w:rFonts w:eastAsia="楷体_GB2312"/>
      <w:sz w:val="24"/>
    </w:rPr>
  </w:style>
  <w:style w:type="paragraph" w:styleId="908">
    <w:name w:val="index 1"/>
    <w:basedOn w:val="829"/>
    <w:next w:val="829"/>
    <w:unhideWhenUsed/>
    <w:qFormat/>
  </w:style>
  <w:style w:type="character" w:styleId="909" w:customStyle="1">
    <w:name w:val="副标题 Char"/>
    <w:basedOn w:val="833"/>
    <w:link w:val="839"/>
    <w:uiPriority w:val="11"/>
    <w:qFormat/>
    <w:rPr>
      <w:rFonts w:ascii="等线 Light" w:hAnsi="等线 Light" w:eastAsia="宋体" w:cs="Arial"/>
      <w:b/>
      <w:bCs/>
      <w:sz w:val="32"/>
      <w:szCs w:val="32"/>
    </w:rPr>
  </w:style>
  <w:style w:type="character" w:styleId="910" w:customStyle="1">
    <w:name w:val="脚注文本 Char"/>
    <w:basedOn w:val="833"/>
    <w:link w:val="849"/>
    <w:uiPriority w:val="99"/>
    <w:qFormat/>
    <w:rPr>
      <w:rFonts w:ascii="Times New Roman" w:hAnsi="Times New Roman" w:eastAsia="宋体" w:cs="Times New Roman"/>
      <w:sz w:val="18"/>
      <w:szCs w:val="18"/>
    </w:rPr>
  </w:style>
  <w:style w:type="paragraph" w:styleId="911">
    <w:name w:val="Body Text Indent 3"/>
    <w:basedOn w:val="829"/>
    <w:link w:val="912"/>
    <w:qFormat/>
    <w:pPr>
      <w:ind w:left="520" w:firstLine="425"/>
      <w:jc w:val="center"/>
    </w:pPr>
    <w:rPr>
      <w:rFonts w:ascii="方正行楷简体" w:hAnsi="Arial" w:eastAsia="方正行楷简体" w:cs="Arial"/>
      <w:sz w:val="36"/>
      <w:szCs w:val="22"/>
    </w:rPr>
  </w:style>
  <w:style w:type="character" w:styleId="912" w:customStyle="1">
    <w:name w:val="正文文本缩进 3 Char"/>
    <w:basedOn w:val="833"/>
    <w:link w:val="911"/>
    <w:uiPriority w:val="99"/>
    <w:semiHidden/>
    <w:qFormat/>
    <w:rPr>
      <w:rFonts w:ascii="Times New Roman" w:hAnsi="Times New Roman" w:eastAsia="宋体" w:cs="Times New Roman"/>
      <w:sz w:val="16"/>
      <w:szCs w:val="16"/>
    </w:rPr>
  </w:style>
  <w:style w:type="paragraph" w:styleId="913">
    <w:name w:val="index 7"/>
    <w:basedOn w:val="829"/>
    <w:next w:val="829"/>
    <w:qFormat/>
    <w:pPr>
      <w:ind w:left="1470" w:hanging="210"/>
      <w:jc w:val="left"/>
    </w:pPr>
    <w:rPr>
      <w:rFonts w:ascii="Calibri" w:hAnsi="Calibri"/>
      <w:sz w:val="20"/>
      <w:szCs w:val="20"/>
    </w:rPr>
  </w:style>
  <w:style w:type="paragraph" w:styleId="914">
    <w:name w:val="index 9"/>
    <w:basedOn w:val="829"/>
    <w:next w:val="829"/>
    <w:qFormat/>
    <w:pPr>
      <w:ind w:left="1890" w:hanging="210"/>
      <w:jc w:val="left"/>
    </w:pPr>
    <w:rPr>
      <w:rFonts w:ascii="Calibri" w:hAnsi="Calibri"/>
      <w:sz w:val="20"/>
      <w:szCs w:val="20"/>
    </w:rPr>
  </w:style>
  <w:style w:type="paragraph" w:styleId="915">
    <w:name w:val="Body Text 2"/>
    <w:basedOn w:val="829"/>
    <w:link w:val="916"/>
    <w:qFormat/>
    <w:pPr>
      <w:spacing w:after="120" w:line="480" w:lineRule="auto"/>
    </w:pPr>
    <w:rPr>
      <w:rFonts w:ascii="等线" w:hAnsi="等线" w:eastAsia="Arial" w:cs="Arial"/>
    </w:rPr>
  </w:style>
  <w:style w:type="character" w:styleId="916" w:customStyle="1">
    <w:name w:val="正文文本 2 Char"/>
    <w:basedOn w:val="833"/>
    <w:link w:val="915"/>
    <w:qFormat/>
    <w:rPr>
      <w:rFonts w:ascii="Times New Roman" w:hAnsi="Times New Roman" w:eastAsia="宋体" w:cs="Times New Roman"/>
      <w:szCs w:val="24"/>
    </w:rPr>
  </w:style>
  <w:style w:type="paragraph" w:styleId="917">
    <w:name w:val="HTML Preformatted"/>
    <w:basedOn w:val="829"/>
    <w:link w:val="918"/>
    <w:qFormat/>
    <w:rPr>
      <w:rFonts w:ascii="Courier New" w:hAnsi="Courier New" w:eastAsia="Arial" w:cs="Courier New"/>
      <w:szCs w:val="22"/>
    </w:rPr>
  </w:style>
  <w:style w:type="character" w:styleId="918" w:customStyle="1">
    <w:name w:val="HTML 预设格式 Char1"/>
    <w:basedOn w:val="833"/>
    <w:link w:val="917"/>
    <w:uiPriority w:val="99"/>
    <w:semiHidden/>
    <w:qFormat/>
    <w:rPr>
      <w:rFonts w:ascii="Courier New" w:hAnsi="Courier New" w:eastAsia="宋体" w:cs="Courier New"/>
      <w:sz w:val="20"/>
      <w:szCs w:val="20"/>
    </w:rPr>
  </w:style>
  <w:style w:type="paragraph" w:styleId="919">
    <w:name w:val="Normal (Web)"/>
    <w:basedOn w:val="829"/>
    <w:link w:val="920"/>
    <w:uiPriority w:val="99"/>
    <w:qFormat/>
    <w:pPr>
      <w:jc w:val="left"/>
      <w:spacing w:before="100" w:beforeAutospacing="1" w:after="100" w:afterAutospacing="1"/>
      <w:widowControl/>
    </w:pPr>
    <w:rPr>
      <w:rFonts w:ascii="宋体" w:hAnsi="宋体"/>
      <w:color w:val="000000"/>
      <w:sz w:val="24"/>
      <w:lang w:eastAsia="en-US"/>
    </w:rPr>
  </w:style>
  <w:style w:type="character" w:styleId="920" w:customStyle="1">
    <w:name w:val="普通(网站) Char1"/>
    <w:link w:val="919"/>
    <w:qFormat/>
    <w:rPr>
      <w:rFonts w:ascii="宋体" w:hAnsi="宋体" w:cs="宋体"/>
      <w:color w:val="000000"/>
      <w:sz w:val="24"/>
      <w:szCs w:val="24"/>
    </w:rPr>
  </w:style>
  <w:style w:type="paragraph" w:styleId="921">
    <w:name w:val="index 2"/>
    <w:basedOn w:val="829"/>
    <w:next w:val="829"/>
    <w:qFormat/>
    <w:pPr>
      <w:ind w:left="420" w:hanging="210"/>
      <w:jc w:val="left"/>
    </w:pPr>
    <w:rPr>
      <w:rFonts w:ascii="Calibri" w:hAnsi="Calibri"/>
      <w:sz w:val="20"/>
      <w:szCs w:val="20"/>
    </w:rPr>
  </w:style>
  <w:style w:type="character" w:styleId="922" w:customStyle="1">
    <w:name w:val="标题 Char"/>
    <w:basedOn w:val="833"/>
    <w:link w:val="838"/>
    <w:uiPriority w:val="10"/>
    <w:qFormat/>
    <w:rPr>
      <w:rFonts w:ascii="等线 Light" w:hAnsi="等线 Light" w:eastAsia="宋体" w:cs="Arial"/>
      <w:b/>
      <w:bCs/>
      <w:sz w:val="32"/>
      <w:szCs w:val="32"/>
    </w:rPr>
  </w:style>
  <w:style w:type="paragraph" w:styleId="923">
    <w:name w:val="annotation subject"/>
    <w:basedOn w:val="877"/>
    <w:next w:val="877"/>
    <w:link w:val="924"/>
    <w:uiPriority w:val="99"/>
    <w:qFormat/>
    <w:rPr>
      <w:b/>
      <w:bCs/>
    </w:rPr>
  </w:style>
  <w:style w:type="character" w:styleId="924" w:customStyle="1">
    <w:name w:val="批注主题 Char"/>
    <w:basedOn w:val="878"/>
    <w:link w:val="923"/>
    <w:uiPriority w:val="99"/>
    <w:semiHidden/>
    <w:qFormat/>
    <w:rPr>
      <w:rFonts w:ascii="Times New Roman" w:hAnsi="Times New Roman" w:eastAsia="宋体" w:cs="Times New Roman"/>
      <w:b/>
      <w:bCs/>
      <w:szCs w:val="24"/>
    </w:rPr>
  </w:style>
  <w:style w:type="paragraph" w:styleId="925">
    <w:name w:val="Body Text First Indent"/>
    <w:basedOn w:val="885"/>
    <w:link w:val="926"/>
    <w:unhideWhenUsed/>
    <w:qFormat/>
    <w:pPr>
      <w:ind w:firstLine="420"/>
      <w:spacing w:after="120"/>
    </w:pPr>
    <w:rPr>
      <w:rFonts w:ascii="Arial" w:eastAsia="Arial"/>
      <w:sz w:val="21"/>
      <w:szCs w:val="21"/>
    </w:rPr>
  </w:style>
  <w:style w:type="character" w:styleId="926" w:customStyle="1">
    <w:name w:val="正文首行缩进 Char"/>
    <w:basedOn w:val="886"/>
    <w:link w:val="925"/>
    <w:uiPriority w:val="99"/>
    <w:semiHidden/>
    <w:qFormat/>
    <w:rPr>
      <w:rFonts w:ascii="Times New Roman" w:hAnsi="Times New Roman" w:eastAsia="宋体" w:cs="Times New Roman"/>
      <w:szCs w:val="24"/>
    </w:rPr>
  </w:style>
  <w:style w:type="paragraph" w:styleId="927">
    <w:name w:val="Body Text First Indent 2"/>
    <w:basedOn w:val="887"/>
    <w:link w:val="928"/>
    <w:unhideWhenUsed/>
    <w:qFormat/>
    <w:pPr>
      <w:ind w:left="420" w:firstLine="420"/>
      <w:spacing w:after="120"/>
    </w:pPr>
    <w:rPr>
      <w:rFonts w:ascii="Arial" w:hAnsi="Arial" w:eastAsia="方正仿宋_GBK"/>
      <w:sz w:val="21"/>
      <w:szCs w:val="24"/>
    </w:rPr>
  </w:style>
  <w:style w:type="character" w:styleId="928" w:customStyle="1">
    <w:name w:val="正文首行缩进 2 Char2"/>
    <w:basedOn w:val="888"/>
    <w:link w:val="927"/>
    <w:uiPriority w:val="99"/>
    <w:semiHidden/>
    <w:qFormat/>
    <w:rPr>
      <w:rFonts w:ascii="Times New Roman" w:hAnsi="Times New Roman" w:eastAsia="宋体" w:cs="Times New Roman"/>
      <w:szCs w:val="24"/>
    </w:rPr>
  </w:style>
  <w:style w:type="table" w:styleId="929">
    <w:name w:val="Table Theme"/>
    <w:basedOn w:val="834"/>
    <w:qFormat/>
    <w:pPr>
      <w:jc w:val="both"/>
      <w:widowControl w:val="off"/>
    </w:pPr>
    <w:tblPr>
      <w:tblInd w:w="0" w:type="dxa"/>
      <w:tblCellMar>
        <w:left w:w="108" w:type="dxa"/>
        <w:top w:w="0" w:type="dxa"/>
        <w:right w:w="108" w:type="dxa"/>
        <w:bottom w:w="0" w:type="dxa"/>
      </w:tblCellMar>
    </w:tblPr>
  </w:style>
  <w:style w:type="table" w:styleId="930">
    <w:name w:val="Table Elegant"/>
    <w:basedOn w:val="834"/>
    <w:unhideWhenUsed/>
    <w:qFormat/>
    <w:pPr>
      <w:jc w:val="both"/>
      <w:widowControl w:val="off"/>
    </w:pPr>
    <w:tblPr>
      <w:tblInd w:w="0" w:type="dxa"/>
      <w:tblCellMar>
        <w:left w:w="108" w:type="dxa"/>
        <w:top w:w="0" w:type="dxa"/>
        <w:right w:w="108" w:type="dxa"/>
        <w:bottom w:w="0" w:type="dxa"/>
      </w:tblCellMar>
    </w:tblPr>
  </w:style>
  <w:style w:type="character" w:styleId="931">
    <w:name w:val="Strong"/>
    <w:uiPriority w:val="22"/>
    <w:qFormat/>
    <w:rPr>
      <w:b/>
      <w:bCs/>
    </w:rPr>
  </w:style>
  <w:style w:type="character" w:styleId="932">
    <w:name w:val="page number"/>
    <w:basedOn w:val="833"/>
    <w:qFormat/>
  </w:style>
  <w:style w:type="character" w:styleId="933">
    <w:name w:val="FollowedHyperlink"/>
    <w:basedOn w:val="833"/>
    <w:uiPriority w:val="99"/>
    <w:unhideWhenUsed/>
    <w:qFormat/>
    <w:rPr>
      <w:color w:val="954f72"/>
      <w:u w:val="single"/>
    </w:rPr>
  </w:style>
  <w:style w:type="character" w:styleId="934">
    <w:name w:val="Emphasis"/>
    <w:uiPriority w:val="20"/>
    <w:qFormat/>
    <w:rPr>
      <w:color w:val="cc0000"/>
    </w:rPr>
  </w:style>
  <w:style w:type="character" w:styleId="935">
    <w:name w:val="HTML Definition"/>
    <w:basedOn w:val="833"/>
    <w:unhideWhenUsed/>
    <w:qFormat/>
  </w:style>
  <w:style w:type="character" w:styleId="936">
    <w:name w:val="HTML Typewriter"/>
    <w:unhideWhenUsed/>
    <w:qFormat/>
    <w:rPr>
      <w:rFonts w:ascii="Courier New" w:hAnsi="Courier New" w:eastAsia="Courier New" w:cs="Courier New"/>
      <w:sz w:val="24"/>
      <w:szCs w:val="24"/>
    </w:rPr>
  </w:style>
  <w:style w:type="character" w:styleId="937">
    <w:name w:val="HTML Acronym"/>
    <w:basedOn w:val="833"/>
    <w:qFormat/>
  </w:style>
  <w:style w:type="character" w:styleId="938">
    <w:name w:val="HTML Variable"/>
    <w:basedOn w:val="833"/>
    <w:unhideWhenUsed/>
    <w:qFormat/>
  </w:style>
  <w:style w:type="character" w:styleId="939">
    <w:name w:val="HTML Code"/>
    <w:unhideWhenUsed/>
    <w:qFormat/>
    <w:rPr>
      <w:rFonts w:ascii="Courier New" w:hAnsi="Courier New" w:eastAsia="Courier New" w:cs="Courier New"/>
      <w:sz w:val="24"/>
      <w:szCs w:val="24"/>
    </w:rPr>
  </w:style>
  <w:style w:type="character" w:styleId="940">
    <w:name w:val="annotation reference"/>
    <w:uiPriority w:val="99"/>
    <w:qFormat/>
    <w:rPr>
      <w:sz w:val="21"/>
      <w:szCs w:val="21"/>
    </w:rPr>
  </w:style>
  <w:style w:type="character" w:styleId="941">
    <w:name w:val="HTML Cite"/>
    <w:basedOn w:val="833"/>
    <w:unhideWhenUsed/>
    <w:qFormat/>
  </w:style>
  <w:style w:type="character" w:styleId="942">
    <w:name w:val="HTML Keyboard"/>
    <w:unhideWhenUsed/>
    <w:qFormat/>
    <w:rPr>
      <w:rFonts w:ascii="Courier New" w:hAnsi="Courier New" w:eastAsia="Courier New" w:cs="Courier New"/>
      <w:sz w:val="24"/>
      <w:szCs w:val="24"/>
    </w:rPr>
  </w:style>
  <w:style w:type="character" w:styleId="943">
    <w:name w:val="HTML Sample"/>
    <w:unhideWhenUsed/>
    <w:qFormat/>
    <w:rPr>
      <w:rFonts w:ascii="Courier New" w:hAnsi="Courier New" w:eastAsia="Courier New" w:cs="Courier New"/>
    </w:rPr>
  </w:style>
  <w:style w:type="character" w:styleId="944" w:customStyle="1">
    <w:name w:val="Heading 1 Char"/>
    <w:basedOn w:val="833"/>
    <w:uiPriority w:val="9"/>
    <w:rPr>
      <w:rFonts w:ascii="Arial" w:hAnsi="Arial" w:eastAsia="Arial" w:cs="Arial"/>
      <w:sz w:val="40"/>
      <w:szCs w:val="40"/>
    </w:rPr>
  </w:style>
  <w:style w:type="character" w:styleId="945" w:customStyle="1">
    <w:name w:val="Heading 2 Char"/>
    <w:basedOn w:val="833"/>
    <w:uiPriority w:val="9"/>
    <w:rPr>
      <w:rFonts w:ascii="Arial" w:hAnsi="Arial" w:eastAsia="Arial" w:cs="Arial"/>
      <w:sz w:val="34"/>
    </w:rPr>
  </w:style>
  <w:style w:type="character" w:styleId="946" w:customStyle="1">
    <w:name w:val="Heading 3 Char"/>
    <w:basedOn w:val="833"/>
    <w:uiPriority w:val="9"/>
    <w:rPr>
      <w:rFonts w:ascii="Arial" w:hAnsi="Arial" w:eastAsia="Arial" w:cs="Arial"/>
      <w:sz w:val="30"/>
      <w:szCs w:val="30"/>
    </w:rPr>
  </w:style>
  <w:style w:type="character" w:styleId="947" w:customStyle="1">
    <w:name w:val="Heading 4 Char"/>
    <w:basedOn w:val="833"/>
    <w:uiPriority w:val="9"/>
    <w:rPr>
      <w:rFonts w:ascii="Arial" w:hAnsi="Arial" w:eastAsia="Arial" w:cs="Arial"/>
      <w:b/>
      <w:bCs/>
      <w:sz w:val="26"/>
      <w:szCs w:val="26"/>
    </w:rPr>
  </w:style>
  <w:style w:type="character" w:styleId="948" w:customStyle="1">
    <w:name w:val="Heading 5 Char"/>
    <w:basedOn w:val="833"/>
    <w:uiPriority w:val="9"/>
    <w:rPr>
      <w:rFonts w:ascii="Arial" w:hAnsi="Arial" w:eastAsia="Arial" w:cs="Arial"/>
      <w:b/>
      <w:bCs/>
      <w:sz w:val="24"/>
      <w:szCs w:val="24"/>
    </w:rPr>
  </w:style>
  <w:style w:type="character" w:styleId="949" w:customStyle="1">
    <w:name w:val="Heading 6 Char"/>
    <w:basedOn w:val="833"/>
    <w:uiPriority w:val="9"/>
    <w:rPr>
      <w:rFonts w:ascii="Arial" w:hAnsi="Arial" w:eastAsia="Arial" w:cs="Arial"/>
      <w:b/>
      <w:bCs/>
      <w:sz w:val="22"/>
      <w:szCs w:val="22"/>
    </w:rPr>
  </w:style>
  <w:style w:type="character" w:styleId="950" w:customStyle="1">
    <w:name w:val="Heading 7 Char"/>
    <w:basedOn w:val="833"/>
    <w:uiPriority w:val="9"/>
    <w:rPr>
      <w:rFonts w:ascii="Arial" w:hAnsi="Arial" w:eastAsia="Arial" w:cs="Arial"/>
      <w:b/>
      <w:bCs/>
      <w:i/>
      <w:iCs/>
      <w:sz w:val="22"/>
      <w:szCs w:val="22"/>
    </w:rPr>
  </w:style>
  <w:style w:type="character" w:styleId="951" w:customStyle="1">
    <w:name w:val="Heading 8 Char"/>
    <w:basedOn w:val="833"/>
    <w:uiPriority w:val="9"/>
    <w:rPr>
      <w:rFonts w:ascii="Arial" w:hAnsi="Arial" w:eastAsia="Arial" w:cs="Arial"/>
      <w:i/>
      <w:iCs/>
      <w:sz w:val="22"/>
      <w:szCs w:val="22"/>
    </w:rPr>
  </w:style>
  <w:style w:type="character" w:styleId="952" w:customStyle="1">
    <w:name w:val="Heading 9 Char"/>
    <w:basedOn w:val="833"/>
    <w:uiPriority w:val="9"/>
    <w:rPr>
      <w:rFonts w:ascii="Arial" w:hAnsi="Arial" w:eastAsia="Arial" w:cs="Arial"/>
      <w:i/>
      <w:iCs/>
      <w:sz w:val="21"/>
      <w:szCs w:val="21"/>
    </w:rPr>
  </w:style>
  <w:style w:type="character" w:styleId="953" w:customStyle="1">
    <w:name w:val="Title Char"/>
    <w:basedOn w:val="833"/>
    <w:uiPriority w:val="10"/>
    <w:rPr>
      <w:sz w:val="48"/>
      <w:szCs w:val="48"/>
    </w:rPr>
  </w:style>
  <w:style w:type="character" w:styleId="954" w:customStyle="1">
    <w:name w:val="Subtitle Char"/>
    <w:basedOn w:val="833"/>
    <w:uiPriority w:val="11"/>
    <w:rPr>
      <w:sz w:val="24"/>
      <w:szCs w:val="24"/>
    </w:rPr>
  </w:style>
  <w:style w:type="character" w:styleId="955" w:customStyle="1">
    <w:name w:val="引用 Char3"/>
    <w:link w:val="840"/>
    <w:uiPriority w:val="29"/>
    <w:rPr>
      <w:i/>
    </w:rPr>
  </w:style>
  <w:style w:type="character" w:styleId="956" w:customStyle="1">
    <w:name w:val="明显引用 Char"/>
    <w:link w:val="842"/>
    <w:uiPriority w:val="30"/>
    <w:rPr>
      <w:i/>
    </w:rPr>
  </w:style>
  <w:style w:type="character" w:styleId="957" w:customStyle="1">
    <w:name w:val="Header Char"/>
    <w:basedOn w:val="833"/>
    <w:link w:val="844"/>
    <w:uiPriority w:val="99"/>
  </w:style>
  <w:style w:type="character" w:styleId="958" w:customStyle="1">
    <w:name w:val="Footer Char"/>
    <w:basedOn w:val="833"/>
    <w:uiPriority w:val="99"/>
  </w:style>
  <w:style w:type="character" w:styleId="959" w:customStyle="1">
    <w:name w:val="Caption Char"/>
    <w:link w:val="845"/>
    <w:uiPriority w:val="99"/>
  </w:style>
  <w:style w:type="table" w:styleId="960" w:customStyle="1">
    <w:name w:val="Table Grid Light"/>
    <w:basedOn w:val="834"/>
    <w:uiPriority w:val="59"/>
    <w:tblPr>
      <w:tblInd w:w="0" w:type="dxa"/>
      <w:tblCellMar>
        <w:left w:w="108" w:type="dxa"/>
        <w:top w:w="0" w:type="dxa"/>
        <w:right w:w="108" w:type="dxa"/>
        <w:bottom w:w="0" w:type="dxa"/>
      </w:tblCellMar>
    </w:tblPr>
  </w:style>
  <w:style w:type="table" w:styleId="961" w:customStyle="1">
    <w:name w:val="Plain Table 1"/>
    <w:basedOn w:val="834"/>
    <w:uiPriority w:val="59"/>
    <w:tblPr>
      <w:tblInd w:w="0" w:type="dxa"/>
      <w:tblCellMar>
        <w:left w:w="108" w:type="dxa"/>
        <w:top w:w="0" w:type="dxa"/>
        <w:right w:w="108" w:type="dxa"/>
        <w:bottom w:w="0" w:type="dxa"/>
      </w:tblCellMar>
    </w:tblPr>
  </w:style>
  <w:style w:type="table" w:styleId="962" w:customStyle="1">
    <w:name w:val="Plain Table 2"/>
    <w:basedOn w:val="834"/>
    <w:uiPriority w:val="59"/>
    <w:tblPr>
      <w:tblInd w:w="0" w:type="dxa"/>
      <w:tblCellMar>
        <w:left w:w="108" w:type="dxa"/>
        <w:top w:w="0" w:type="dxa"/>
        <w:right w:w="108" w:type="dxa"/>
        <w:bottom w:w="0" w:type="dxa"/>
      </w:tblCellMar>
    </w:tblPr>
  </w:style>
  <w:style w:type="table" w:styleId="963" w:customStyle="1">
    <w:name w:val="Plain Table 3"/>
    <w:basedOn w:val="834"/>
    <w:uiPriority w:val="99"/>
    <w:tblPr>
      <w:tblInd w:w="0" w:type="dxa"/>
      <w:tblCellMar>
        <w:left w:w="108" w:type="dxa"/>
        <w:top w:w="0" w:type="dxa"/>
        <w:right w:w="108" w:type="dxa"/>
        <w:bottom w:w="0" w:type="dxa"/>
      </w:tblCellMar>
    </w:tblPr>
  </w:style>
  <w:style w:type="table" w:styleId="964" w:customStyle="1">
    <w:name w:val="Plain Table 4"/>
    <w:basedOn w:val="834"/>
    <w:uiPriority w:val="99"/>
    <w:tblPr>
      <w:tblInd w:w="0" w:type="dxa"/>
      <w:tblCellMar>
        <w:left w:w="108" w:type="dxa"/>
        <w:top w:w="0" w:type="dxa"/>
        <w:right w:w="108" w:type="dxa"/>
        <w:bottom w:w="0" w:type="dxa"/>
      </w:tblCellMar>
    </w:tblPr>
  </w:style>
  <w:style w:type="table" w:styleId="965" w:customStyle="1">
    <w:name w:val="Plain Table 5"/>
    <w:basedOn w:val="834"/>
    <w:uiPriority w:val="99"/>
    <w:tblPr>
      <w:tblInd w:w="0" w:type="dxa"/>
      <w:tblCellMar>
        <w:left w:w="108" w:type="dxa"/>
        <w:top w:w="0" w:type="dxa"/>
        <w:right w:w="108" w:type="dxa"/>
        <w:bottom w:w="0" w:type="dxa"/>
      </w:tblCellMar>
    </w:tblPr>
  </w:style>
  <w:style w:type="table" w:styleId="966" w:customStyle="1">
    <w:name w:val="Grid Table 1 Light"/>
    <w:basedOn w:val="834"/>
    <w:uiPriority w:val="99"/>
    <w:tblPr>
      <w:tblInd w:w="0" w:type="dxa"/>
      <w:tblCellMar>
        <w:left w:w="108" w:type="dxa"/>
        <w:top w:w="0" w:type="dxa"/>
        <w:right w:w="108" w:type="dxa"/>
        <w:bottom w:w="0" w:type="dxa"/>
      </w:tblCellMar>
    </w:tblPr>
  </w:style>
  <w:style w:type="table" w:styleId="967" w:customStyle="1">
    <w:name w:val="Grid Table 1 Light - Accent 1"/>
    <w:basedOn w:val="834"/>
    <w:uiPriority w:val="99"/>
    <w:tblPr>
      <w:tblInd w:w="0" w:type="dxa"/>
      <w:tblCellMar>
        <w:left w:w="108" w:type="dxa"/>
        <w:top w:w="0" w:type="dxa"/>
        <w:right w:w="108" w:type="dxa"/>
        <w:bottom w:w="0" w:type="dxa"/>
      </w:tblCellMar>
    </w:tblPr>
  </w:style>
  <w:style w:type="table" w:styleId="968" w:customStyle="1">
    <w:name w:val="Grid Table 1 Light - Accent 2"/>
    <w:basedOn w:val="834"/>
    <w:uiPriority w:val="99"/>
    <w:tblPr>
      <w:tblInd w:w="0" w:type="dxa"/>
      <w:tblCellMar>
        <w:left w:w="108" w:type="dxa"/>
        <w:top w:w="0" w:type="dxa"/>
        <w:right w:w="108" w:type="dxa"/>
        <w:bottom w:w="0" w:type="dxa"/>
      </w:tblCellMar>
    </w:tblPr>
  </w:style>
  <w:style w:type="table" w:styleId="969" w:customStyle="1">
    <w:name w:val="Grid Table 1 Light - Accent 3"/>
    <w:basedOn w:val="834"/>
    <w:uiPriority w:val="99"/>
    <w:tblPr>
      <w:tblInd w:w="0" w:type="dxa"/>
      <w:tblCellMar>
        <w:left w:w="108" w:type="dxa"/>
        <w:top w:w="0" w:type="dxa"/>
        <w:right w:w="108" w:type="dxa"/>
        <w:bottom w:w="0" w:type="dxa"/>
      </w:tblCellMar>
    </w:tblPr>
  </w:style>
  <w:style w:type="table" w:styleId="970" w:customStyle="1">
    <w:name w:val="Grid Table 1 Light - Accent 4"/>
    <w:basedOn w:val="834"/>
    <w:uiPriority w:val="99"/>
    <w:tblPr>
      <w:tblInd w:w="0" w:type="dxa"/>
      <w:tblCellMar>
        <w:left w:w="108" w:type="dxa"/>
        <w:top w:w="0" w:type="dxa"/>
        <w:right w:w="108" w:type="dxa"/>
        <w:bottom w:w="0" w:type="dxa"/>
      </w:tblCellMar>
    </w:tblPr>
  </w:style>
  <w:style w:type="table" w:styleId="971" w:customStyle="1">
    <w:name w:val="Grid Table 1 Light - Accent 5"/>
    <w:basedOn w:val="834"/>
    <w:uiPriority w:val="99"/>
    <w:tblPr>
      <w:tblInd w:w="0" w:type="dxa"/>
      <w:tblCellMar>
        <w:left w:w="108" w:type="dxa"/>
        <w:top w:w="0" w:type="dxa"/>
        <w:right w:w="108" w:type="dxa"/>
        <w:bottom w:w="0" w:type="dxa"/>
      </w:tblCellMar>
    </w:tblPr>
  </w:style>
  <w:style w:type="table" w:styleId="972" w:customStyle="1">
    <w:name w:val="Grid Table 1 Light - Accent 6"/>
    <w:basedOn w:val="834"/>
    <w:uiPriority w:val="99"/>
    <w:tblPr>
      <w:tblInd w:w="0" w:type="dxa"/>
      <w:tblCellMar>
        <w:left w:w="108" w:type="dxa"/>
        <w:top w:w="0" w:type="dxa"/>
        <w:right w:w="108" w:type="dxa"/>
        <w:bottom w:w="0" w:type="dxa"/>
      </w:tblCellMar>
    </w:tblPr>
  </w:style>
  <w:style w:type="table" w:styleId="973" w:customStyle="1">
    <w:name w:val="Grid Table 2"/>
    <w:basedOn w:val="834"/>
    <w:uiPriority w:val="99"/>
    <w:tblPr>
      <w:tblInd w:w="0" w:type="dxa"/>
      <w:tblCellMar>
        <w:left w:w="108" w:type="dxa"/>
        <w:top w:w="0" w:type="dxa"/>
        <w:right w:w="108" w:type="dxa"/>
        <w:bottom w:w="0" w:type="dxa"/>
      </w:tblCellMar>
    </w:tblPr>
  </w:style>
  <w:style w:type="table" w:styleId="974" w:customStyle="1">
    <w:name w:val="Grid Table 2 - Accent 1"/>
    <w:basedOn w:val="834"/>
    <w:uiPriority w:val="99"/>
    <w:tblPr>
      <w:tblInd w:w="0" w:type="dxa"/>
      <w:tblCellMar>
        <w:left w:w="108" w:type="dxa"/>
        <w:top w:w="0" w:type="dxa"/>
        <w:right w:w="108" w:type="dxa"/>
        <w:bottom w:w="0" w:type="dxa"/>
      </w:tblCellMar>
    </w:tblPr>
  </w:style>
  <w:style w:type="table" w:styleId="975" w:customStyle="1">
    <w:name w:val="Grid Table 2 - Accent 2"/>
    <w:basedOn w:val="834"/>
    <w:uiPriority w:val="99"/>
    <w:tblPr>
      <w:tblInd w:w="0" w:type="dxa"/>
      <w:tblCellMar>
        <w:left w:w="108" w:type="dxa"/>
        <w:top w:w="0" w:type="dxa"/>
        <w:right w:w="108" w:type="dxa"/>
        <w:bottom w:w="0" w:type="dxa"/>
      </w:tblCellMar>
    </w:tblPr>
  </w:style>
  <w:style w:type="table" w:styleId="976" w:customStyle="1">
    <w:name w:val="Grid Table 2 - Accent 3"/>
    <w:basedOn w:val="834"/>
    <w:uiPriority w:val="99"/>
    <w:tblPr>
      <w:tblInd w:w="0" w:type="dxa"/>
      <w:tblCellMar>
        <w:left w:w="108" w:type="dxa"/>
        <w:top w:w="0" w:type="dxa"/>
        <w:right w:w="108" w:type="dxa"/>
        <w:bottom w:w="0" w:type="dxa"/>
      </w:tblCellMar>
    </w:tblPr>
  </w:style>
  <w:style w:type="table" w:styleId="977" w:customStyle="1">
    <w:name w:val="Grid Table 2 - Accent 4"/>
    <w:basedOn w:val="834"/>
    <w:uiPriority w:val="99"/>
    <w:tblPr>
      <w:tblInd w:w="0" w:type="dxa"/>
      <w:tblCellMar>
        <w:left w:w="108" w:type="dxa"/>
        <w:top w:w="0" w:type="dxa"/>
        <w:right w:w="108" w:type="dxa"/>
        <w:bottom w:w="0" w:type="dxa"/>
      </w:tblCellMar>
    </w:tblPr>
  </w:style>
  <w:style w:type="table" w:styleId="978" w:customStyle="1">
    <w:name w:val="Grid Table 2 - Accent 5"/>
    <w:basedOn w:val="834"/>
    <w:uiPriority w:val="99"/>
    <w:tblPr>
      <w:tblInd w:w="0" w:type="dxa"/>
      <w:tblCellMar>
        <w:left w:w="108" w:type="dxa"/>
        <w:top w:w="0" w:type="dxa"/>
        <w:right w:w="108" w:type="dxa"/>
        <w:bottom w:w="0" w:type="dxa"/>
      </w:tblCellMar>
    </w:tblPr>
  </w:style>
  <w:style w:type="table" w:styleId="979" w:customStyle="1">
    <w:name w:val="Grid Table 2 - Accent 6"/>
    <w:basedOn w:val="834"/>
    <w:uiPriority w:val="99"/>
    <w:tblPr>
      <w:tblInd w:w="0" w:type="dxa"/>
      <w:tblCellMar>
        <w:left w:w="108" w:type="dxa"/>
        <w:top w:w="0" w:type="dxa"/>
        <w:right w:w="108" w:type="dxa"/>
        <w:bottom w:w="0" w:type="dxa"/>
      </w:tblCellMar>
    </w:tblPr>
  </w:style>
  <w:style w:type="table" w:styleId="980" w:customStyle="1">
    <w:name w:val="Grid Table 3"/>
    <w:basedOn w:val="834"/>
    <w:uiPriority w:val="99"/>
    <w:tblPr>
      <w:tblInd w:w="0" w:type="dxa"/>
      <w:tblCellMar>
        <w:left w:w="108" w:type="dxa"/>
        <w:top w:w="0" w:type="dxa"/>
        <w:right w:w="108" w:type="dxa"/>
        <w:bottom w:w="0" w:type="dxa"/>
      </w:tblCellMar>
    </w:tblPr>
  </w:style>
  <w:style w:type="table" w:styleId="981" w:customStyle="1">
    <w:name w:val="Grid Table 3 - Accent 1"/>
    <w:basedOn w:val="834"/>
    <w:uiPriority w:val="99"/>
    <w:tblPr>
      <w:tblInd w:w="0" w:type="dxa"/>
      <w:tblCellMar>
        <w:left w:w="108" w:type="dxa"/>
        <w:top w:w="0" w:type="dxa"/>
        <w:right w:w="108" w:type="dxa"/>
        <w:bottom w:w="0" w:type="dxa"/>
      </w:tblCellMar>
    </w:tblPr>
  </w:style>
  <w:style w:type="table" w:styleId="982" w:customStyle="1">
    <w:name w:val="Grid Table 3 - Accent 2"/>
    <w:basedOn w:val="834"/>
    <w:uiPriority w:val="99"/>
    <w:tblPr>
      <w:tblInd w:w="0" w:type="dxa"/>
      <w:tblCellMar>
        <w:left w:w="108" w:type="dxa"/>
        <w:top w:w="0" w:type="dxa"/>
        <w:right w:w="108" w:type="dxa"/>
        <w:bottom w:w="0" w:type="dxa"/>
      </w:tblCellMar>
    </w:tblPr>
  </w:style>
  <w:style w:type="table" w:styleId="983" w:customStyle="1">
    <w:name w:val="Grid Table 3 - Accent 3"/>
    <w:basedOn w:val="834"/>
    <w:uiPriority w:val="99"/>
    <w:tblPr>
      <w:tblInd w:w="0" w:type="dxa"/>
      <w:tblCellMar>
        <w:left w:w="108" w:type="dxa"/>
        <w:top w:w="0" w:type="dxa"/>
        <w:right w:w="108" w:type="dxa"/>
        <w:bottom w:w="0" w:type="dxa"/>
      </w:tblCellMar>
    </w:tblPr>
  </w:style>
  <w:style w:type="table" w:styleId="984" w:customStyle="1">
    <w:name w:val="Grid Table 3 - Accent 4"/>
    <w:basedOn w:val="834"/>
    <w:uiPriority w:val="99"/>
    <w:tblPr>
      <w:tblInd w:w="0" w:type="dxa"/>
      <w:tblCellMar>
        <w:left w:w="108" w:type="dxa"/>
        <w:top w:w="0" w:type="dxa"/>
        <w:right w:w="108" w:type="dxa"/>
        <w:bottom w:w="0" w:type="dxa"/>
      </w:tblCellMar>
    </w:tblPr>
  </w:style>
  <w:style w:type="table" w:styleId="985" w:customStyle="1">
    <w:name w:val="Grid Table 3 - Accent 5"/>
    <w:basedOn w:val="834"/>
    <w:uiPriority w:val="99"/>
    <w:tblPr>
      <w:tblInd w:w="0" w:type="dxa"/>
      <w:tblCellMar>
        <w:left w:w="108" w:type="dxa"/>
        <w:top w:w="0" w:type="dxa"/>
        <w:right w:w="108" w:type="dxa"/>
        <w:bottom w:w="0" w:type="dxa"/>
      </w:tblCellMar>
    </w:tblPr>
  </w:style>
  <w:style w:type="table" w:styleId="986" w:customStyle="1">
    <w:name w:val="Grid Table 3 - Accent 6"/>
    <w:basedOn w:val="834"/>
    <w:uiPriority w:val="99"/>
    <w:tblPr>
      <w:tblInd w:w="0" w:type="dxa"/>
      <w:tblCellMar>
        <w:left w:w="108" w:type="dxa"/>
        <w:top w:w="0" w:type="dxa"/>
        <w:right w:w="108" w:type="dxa"/>
        <w:bottom w:w="0" w:type="dxa"/>
      </w:tblCellMar>
    </w:tblPr>
  </w:style>
  <w:style w:type="table" w:styleId="987" w:customStyle="1">
    <w:name w:val="Grid Table 4"/>
    <w:basedOn w:val="834"/>
    <w:uiPriority w:val="59"/>
    <w:tblPr>
      <w:tblInd w:w="0" w:type="dxa"/>
      <w:tblCellMar>
        <w:left w:w="108" w:type="dxa"/>
        <w:top w:w="0" w:type="dxa"/>
        <w:right w:w="108" w:type="dxa"/>
        <w:bottom w:w="0" w:type="dxa"/>
      </w:tblCellMar>
    </w:tblPr>
  </w:style>
  <w:style w:type="table" w:styleId="988" w:customStyle="1">
    <w:name w:val="Grid Table 4 - Accent 1"/>
    <w:basedOn w:val="834"/>
    <w:uiPriority w:val="59"/>
    <w:tblPr>
      <w:tblInd w:w="0" w:type="dxa"/>
      <w:tblCellMar>
        <w:left w:w="108" w:type="dxa"/>
        <w:top w:w="0" w:type="dxa"/>
        <w:right w:w="108" w:type="dxa"/>
        <w:bottom w:w="0" w:type="dxa"/>
      </w:tblCellMar>
    </w:tblPr>
  </w:style>
  <w:style w:type="table" w:styleId="989" w:customStyle="1">
    <w:name w:val="Grid Table 4 - Accent 2"/>
    <w:basedOn w:val="834"/>
    <w:uiPriority w:val="59"/>
    <w:tblPr>
      <w:tblInd w:w="0" w:type="dxa"/>
      <w:tblCellMar>
        <w:left w:w="108" w:type="dxa"/>
        <w:top w:w="0" w:type="dxa"/>
        <w:right w:w="108" w:type="dxa"/>
        <w:bottom w:w="0" w:type="dxa"/>
      </w:tblCellMar>
    </w:tblPr>
  </w:style>
  <w:style w:type="table" w:styleId="990" w:customStyle="1">
    <w:name w:val="Grid Table 4 - Accent 3"/>
    <w:basedOn w:val="834"/>
    <w:uiPriority w:val="59"/>
    <w:tblPr>
      <w:tblInd w:w="0" w:type="dxa"/>
      <w:tblCellMar>
        <w:left w:w="108" w:type="dxa"/>
        <w:top w:w="0" w:type="dxa"/>
        <w:right w:w="108" w:type="dxa"/>
        <w:bottom w:w="0" w:type="dxa"/>
      </w:tblCellMar>
    </w:tblPr>
  </w:style>
  <w:style w:type="table" w:styleId="991" w:customStyle="1">
    <w:name w:val="Grid Table 4 - Accent 4"/>
    <w:basedOn w:val="834"/>
    <w:uiPriority w:val="59"/>
    <w:tblPr>
      <w:tblInd w:w="0" w:type="dxa"/>
      <w:tblCellMar>
        <w:left w:w="108" w:type="dxa"/>
        <w:top w:w="0" w:type="dxa"/>
        <w:right w:w="108" w:type="dxa"/>
        <w:bottom w:w="0" w:type="dxa"/>
      </w:tblCellMar>
    </w:tblPr>
  </w:style>
  <w:style w:type="table" w:styleId="992" w:customStyle="1">
    <w:name w:val="Grid Table 4 - Accent 5"/>
    <w:basedOn w:val="834"/>
    <w:uiPriority w:val="59"/>
    <w:tblPr>
      <w:tblInd w:w="0" w:type="dxa"/>
      <w:tblCellMar>
        <w:left w:w="108" w:type="dxa"/>
        <w:top w:w="0" w:type="dxa"/>
        <w:right w:w="108" w:type="dxa"/>
        <w:bottom w:w="0" w:type="dxa"/>
      </w:tblCellMar>
    </w:tblPr>
  </w:style>
  <w:style w:type="table" w:styleId="993" w:customStyle="1">
    <w:name w:val="Grid Table 4 - Accent 6"/>
    <w:basedOn w:val="834"/>
    <w:uiPriority w:val="59"/>
    <w:tblPr>
      <w:tblInd w:w="0" w:type="dxa"/>
      <w:tblCellMar>
        <w:left w:w="108" w:type="dxa"/>
        <w:top w:w="0" w:type="dxa"/>
        <w:right w:w="108" w:type="dxa"/>
        <w:bottom w:w="0" w:type="dxa"/>
      </w:tblCellMar>
    </w:tblPr>
  </w:style>
  <w:style w:type="table" w:styleId="994" w:customStyle="1">
    <w:name w:val="Grid Table 5 Dark"/>
    <w:basedOn w:val="834"/>
    <w:uiPriority w:val="99"/>
    <w:tblPr>
      <w:tblInd w:w="0" w:type="dxa"/>
      <w:tblCellMar>
        <w:left w:w="108" w:type="dxa"/>
        <w:top w:w="0" w:type="dxa"/>
        <w:right w:w="108" w:type="dxa"/>
        <w:bottom w:w="0" w:type="dxa"/>
      </w:tblCellMar>
    </w:tblPr>
  </w:style>
  <w:style w:type="table" w:styleId="995" w:customStyle="1">
    <w:name w:val="Grid Table 5 Dark- Accent 1"/>
    <w:basedOn w:val="834"/>
    <w:uiPriority w:val="99"/>
    <w:tblPr>
      <w:tblInd w:w="0" w:type="dxa"/>
      <w:tblCellMar>
        <w:left w:w="108" w:type="dxa"/>
        <w:top w:w="0" w:type="dxa"/>
        <w:right w:w="108" w:type="dxa"/>
        <w:bottom w:w="0" w:type="dxa"/>
      </w:tblCellMar>
    </w:tblPr>
  </w:style>
  <w:style w:type="table" w:styleId="996" w:customStyle="1">
    <w:name w:val="Grid Table 5 Dark - Accent 2"/>
    <w:basedOn w:val="834"/>
    <w:uiPriority w:val="99"/>
    <w:tblPr>
      <w:tblInd w:w="0" w:type="dxa"/>
      <w:tblCellMar>
        <w:left w:w="108" w:type="dxa"/>
        <w:top w:w="0" w:type="dxa"/>
        <w:right w:w="108" w:type="dxa"/>
        <w:bottom w:w="0" w:type="dxa"/>
      </w:tblCellMar>
    </w:tblPr>
  </w:style>
  <w:style w:type="table" w:styleId="997" w:customStyle="1">
    <w:name w:val="Grid Table 5 Dark - Accent 3"/>
    <w:basedOn w:val="834"/>
    <w:uiPriority w:val="99"/>
    <w:tblPr>
      <w:tblInd w:w="0" w:type="dxa"/>
      <w:tblCellMar>
        <w:left w:w="108" w:type="dxa"/>
        <w:top w:w="0" w:type="dxa"/>
        <w:right w:w="108" w:type="dxa"/>
        <w:bottom w:w="0" w:type="dxa"/>
      </w:tblCellMar>
    </w:tblPr>
  </w:style>
  <w:style w:type="table" w:styleId="998" w:customStyle="1">
    <w:name w:val="Grid Table 5 Dark- Accent 4"/>
    <w:basedOn w:val="834"/>
    <w:uiPriority w:val="99"/>
    <w:tblPr>
      <w:tblInd w:w="0" w:type="dxa"/>
      <w:tblCellMar>
        <w:left w:w="108" w:type="dxa"/>
        <w:top w:w="0" w:type="dxa"/>
        <w:right w:w="108" w:type="dxa"/>
        <w:bottom w:w="0" w:type="dxa"/>
      </w:tblCellMar>
    </w:tblPr>
  </w:style>
  <w:style w:type="table" w:styleId="999" w:customStyle="1">
    <w:name w:val="Grid Table 5 Dark - Accent 5"/>
    <w:basedOn w:val="834"/>
    <w:uiPriority w:val="99"/>
    <w:tblPr>
      <w:tblInd w:w="0" w:type="dxa"/>
      <w:tblCellMar>
        <w:left w:w="108" w:type="dxa"/>
        <w:top w:w="0" w:type="dxa"/>
        <w:right w:w="108" w:type="dxa"/>
        <w:bottom w:w="0" w:type="dxa"/>
      </w:tblCellMar>
    </w:tblPr>
  </w:style>
  <w:style w:type="table" w:styleId="1000" w:customStyle="1">
    <w:name w:val="Grid Table 5 Dark - Accent 6"/>
    <w:basedOn w:val="834"/>
    <w:uiPriority w:val="99"/>
    <w:tblPr>
      <w:tblInd w:w="0" w:type="dxa"/>
      <w:tblCellMar>
        <w:left w:w="108" w:type="dxa"/>
        <w:top w:w="0" w:type="dxa"/>
        <w:right w:w="108" w:type="dxa"/>
        <w:bottom w:w="0" w:type="dxa"/>
      </w:tblCellMar>
    </w:tblPr>
  </w:style>
  <w:style w:type="table" w:styleId="1001" w:customStyle="1">
    <w:name w:val="Grid Table 6 Colorful"/>
    <w:basedOn w:val="834"/>
    <w:uiPriority w:val="99"/>
    <w:tblPr>
      <w:tblInd w:w="0" w:type="dxa"/>
      <w:tblCellMar>
        <w:left w:w="108" w:type="dxa"/>
        <w:top w:w="0" w:type="dxa"/>
        <w:right w:w="108" w:type="dxa"/>
        <w:bottom w:w="0" w:type="dxa"/>
      </w:tblCellMar>
    </w:tblPr>
  </w:style>
  <w:style w:type="table" w:styleId="1002" w:customStyle="1">
    <w:name w:val="Grid Table 6 Colorful - Accent 1"/>
    <w:basedOn w:val="834"/>
    <w:uiPriority w:val="99"/>
    <w:tblPr>
      <w:tblInd w:w="0" w:type="dxa"/>
      <w:tblCellMar>
        <w:left w:w="108" w:type="dxa"/>
        <w:top w:w="0" w:type="dxa"/>
        <w:right w:w="108" w:type="dxa"/>
        <w:bottom w:w="0" w:type="dxa"/>
      </w:tblCellMar>
    </w:tblPr>
  </w:style>
  <w:style w:type="table" w:styleId="1003" w:customStyle="1">
    <w:name w:val="Grid Table 6 Colorful - Accent 2"/>
    <w:basedOn w:val="834"/>
    <w:uiPriority w:val="99"/>
    <w:tblPr>
      <w:tblInd w:w="0" w:type="dxa"/>
      <w:tblCellMar>
        <w:left w:w="108" w:type="dxa"/>
        <w:top w:w="0" w:type="dxa"/>
        <w:right w:w="108" w:type="dxa"/>
        <w:bottom w:w="0" w:type="dxa"/>
      </w:tblCellMar>
    </w:tblPr>
  </w:style>
  <w:style w:type="table" w:styleId="1004" w:customStyle="1">
    <w:name w:val="Grid Table 6 Colorful - Accent 3"/>
    <w:basedOn w:val="834"/>
    <w:uiPriority w:val="99"/>
    <w:tblPr>
      <w:tblInd w:w="0" w:type="dxa"/>
      <w:tblCellMar>
        <w:left w:w="108" w:type="dxa"/>
        <w:top w:w="0" w:type="dxa"/>
        <w:right w:w="108" w:type="dxa"/>
        <w:bottom w:w="0" w:type="dxa"/>
      </w:tblCellMar>
    </w:tblPr>
  </w:style>
  <w:style w:type="table" w:styleId="1005" w:customStyle="1">
    <w:name w:val="Grid Table 6 Colorful - Accent 4"/>
    <w:basedOn w:val="834"/>
    <w:uiPriority w:val="99"/>
    <w:tblPr>
      <w:tblInd w:w="0" w:type="dxa"/>
      <w:tblCellMar>
        <w:left w:w="108" w:type="dxa"/>
        <w:top w:w="0" w:type="dxa"/>
        <w:right w:w="108" w:type="dxa"/>
        <w:bottom w:w="0" w:type="dxa"/>
      </w:tblCellMar>
    </w:tblPr>
  </w:style>
  <w:style w:type="table" w:styleId="1006" w:customStyle="1">
    <w:name w:val="Grid Table 6 Colorful - Accent 5"/>
    <w:basedOn w:val="834"/>
    <w:uiPriority w:val="99"/>
    <w:tblPr>
      <w:tblInd w:w="0" w:type="dxa"/>
      <w:tblCellMar>
        <w:left w:w="108" w:type="dxa"/>
        <w:top w:w="0" w:type="dxa"/>
        <w:right w:w="108" w:type="dxa"/>
        <w:bottom w:w="0" w:type="dxa"/>
      </w:tblCellMar>
    </w:tblPr>
  </w:style>
  <w:style w:type="table" w:styleId="1007" w:customStyle="1">
    <w:name w:val="Grid Table 6 Colorful - Accent 6"/>
    <w:basedOn w:val="834"/>
    <w:uiPriority w:val="99"/>
    <w:tblPr>
      <w:tblInd w:w="0" w:type="dxa"/>
      <w:tblCellMar>
        <w:left w:w="108" w:type="dxa"/>
        <w:top w:w="0" w:type="dxa"/>
        <w:right w:w="108" w:type="dxa"/>
        <w:bottom w:w="0" w:type="dxa"/>
      </w:tblCellMar>
    </w:tblPr>
  </w:style>
  <w:style w:type="table" w:styleId="1008" w:customStyle="1">
    <w:name w:val="Grid Table 7 Colorful"/>
    <w:basedOn w:val="834"/>
    <w:uiPriority w:val="99"/>
    <w:tblPr>
      <w:tblInd w:w="0" w:type="dxa"/>
      <w:tblCellMar>
        <w:left w:w="108" w:type="dxa"/>
        <w:top w:w="0" w:type="dxa"/>
        <w:right w:w="108" w:type="dxa"/>
        <w:bottom w:w="0" w:type="dxa"/>
      </w:tblCellMar>
    </w:tblPr>
  </w:style>
  <w:style w:type="table" w:styleId="1009" w:customStyle="1">
    <w:name w:val="Grid Table 7 Colorful - Accent 1"/>
    <w:basedOn w:val="834"/>
    <w:uiPriority w:val="99"/>
    <w:tblPr>
      <w:tblInd w:w="0" w:type="dxa"/>
      <w:tblCellMar>
        <w:left w:w="108" w:type="dxa"/>
        <w:top w:w="0" w:type="dxa"/>
        <w:right w:w="108" w:type="dxa"/>
        <w:bottom w:w="0" w:type="dxa"/>
      </w:tblCellMar>
    </w:tblPr>
  </w:style>
  <w:style w:type="table" w:styleId="1010" w:customStyle="1">
    <w:name w:val="Grid Table 7 Colorful - Accent 2"/>
    <w:basedOn w:val="834"/>
    <w:uiPriority w:val="99"/>
    <w:tblPr>
      <w:tblInd w:w="0" w:type="dxa"/>
      <w:tblCellMar>
        <w:left w:w="108" w:type="dxa"/>
        <w:top w:w="0" w:type="dxa"/>
        <w:right w:w="108" w:type="dxa"/>
        <w:bottom w:w="0" w:type="dxa"/>
      </w:tblCellMar>
    </w:tblPr>
  </w:style>
  <w:style w:type="table" w:styleId="1011" w:customStyle="1">
    <w:name w:val="Grid Table 7 Colorful - Accent 3"/>
    <w:basedOn w:val="834"/>
    <w:uiPriority w:val="99"/>
    <w:tblPr>
      <w:tblInd w:w="0" w:type="dxa"/>
      <w:tblCellMar>
        <w:left w:w="108" w:type="dxa"/>
        <w:top w:w="0" w:type="dxa"/>
        <w:right w:w="108" w:type="dxa"/>
        <w:bottom w:w="0" w:type="dxa"/>
      </w:tblCellMar>
    </w:tblPr>
  </w:style>
  <w:style w:type="table" w:styleId="1012" w:customStyle="1">
    <w:name w:val="Grid Table 7 Colorful - Accent 4"/>
    <w:basedOn w:val="834"/>
    <w:uiPriority w:val="99"/>
    <w:tblPr>
      <w:tblInd w:w="0" w:type="dxa"/>
      <w:tblCellMar>
        <w:left w:w="108" w:type="dxa"/>
        <w:top w:w="0" w:type="dxa"/>
        <w:right w:w="108" w:type="dxa"/>
        <w:bottom w:w="0" w:type="dxa"/>
      </w:tblCellMar>
    </w:tblPr>
  </w:style>
  <w:style w:type="table" w:styleId="1013" w:customStyle="1">
    <w:name w:val="Grid Table 7 Colorful - Accent 5"/>
    <w:basedOn w:val="834"/>
    <w:uiPriority w:val="99"/>
    <w:tblPr>
      <w:tblInd w:w="0" w:type="dxa"/>
      <w:tblCellMar>
        <w:left w:w="108" w:type="dxa"/>
        <w:top w:w="0" w:type="dxa"/>
        <w:right w:w="108" w:type="dxa"/>
        <w:bottom w:w="0" w:type="dxa"/>
      </w:tblCellMar>
    </w:tblPr>
  </w:style>
  <w:style w:type="table" w:styleId="1014" w:customStyle="1">
    <w:name w:val="Grid Table 7 Colorful - Accent 6"/>
    <w:basedOn w:val="834"/>
    <w:uiPriority w:val="99"/>
    <w:tblPr>
      <w:tblInd w:w="0" w:type="dxa"/>
      <w:tblCellMar>
        <w:left w:w="108" w:type="dxa"/>
        <w:top w:w="0" w:type="dxa"/>
        <w:right w:w="108" w:type="dxa"/>
        <w:bottom w:w="0" w:type="dxa"/>
      </w:tblCellMar>
    </w:tblPr>
  </w:style>
  <w:style w:type="table" w:styleId="1015" w:customStyle="1">
    <w:name w:val="List Table 1 Light"/>
    <w:basedOn w:val="834"/>
    <w:uiPriority w:val="99"/>
    <w:tblPr>
      <w:tblInd w:w="0" w:type="dxa"/>
      <w:tblCellMar>
        <w:left w:w="108" w:type="dxa"/>
        <w:top w:w="0" w:type="dxa"/>
        <w:right w:w="108" w:type="dxa"/>
        <w:bottom w:w="0" w:type="dxa"/>
      </w:tblCellMar>
    </w:tblPr>
  </w:style>
  <w:style w:type="table" w:styleId="1016" w:customStyle="1">
    <w:name w:val="List Table 1 Light - Accent 1"/>
    <w:basedOn w:val="834"/>
    <w:uiPriority w:val="99"/>
    <w:tblPr>
      <w:tblInd w:w="0" w:type="dxa"/>
      <w:tblCellMar>
        <w:left w:w="108" w:type="dxa"/>
        <w:top w:w="0" w:type="dxa"/>
        <w:right w:w="108" w:type="dxa"/>
        <w:bottom w:w="0" w:type="dxa"/>
      </w:tblCellMar>
    </w:tblPr>
  </w:style>
  <w:style w:type="table" w:styleId="1017" w:customStyle="1">
    <w:name w:val="List Table 1 Light - Accent 2"/>
    <w:basedOn w:val="834"/>
    <w:uiPriority w:val="99"/>
    <w:tblPr>
      <w:tblInd w:w="0" w:type="dxa"/>
      <w:tblCellMar>
        <w:left w:w="108" w:type="dxa"/>
        <w:top w:w="0" w:type="dxa"/>
        <w:right w:w="108" w:type="dxa"/>
        <w:bottom w:w="0" w:type="dxa"/>
      </w:tblCellMar>
    </w:tblPr>
  </w:style>
  <w:style w:type="table" w:styleId="1018" w:customStyle="1">
    <w:name w:val="List Table 1 Light - Accent 3"/>
    <w:basedOn w:val="834"/>
    <w:uiPriority w:val="99"/>
    <w:tblPr>
      <w:tblInd w:w="0" w:type="dxa"/>
      <w:tblCellMar>
        <w:left w:w="108" w:type="dxa"/>
        <w:top w:w="0" w:type="dxa"/>
        <w:right w:w="108" w:type="dxa"/>
        <w:bottom w:w="0" w:type="dxa"/>
      </w:tblCellMar>
    </w:tblPr>
  </w:style>
  <w:style w:type="table" w:styleId="1019" w:customStyle="1">
    <w:name w:val="List Table 1 Light - Accent 4"/>
    <w:basedOn w:val="834"/>
    <w:uiPriority w:val="99"/>
    <w:tblPr>
      <w:tblInd w:w="0" w:type="dxa"/>
      <w:tblCellMar>
        <w:left w:w="108" w:type="dxa"/>
        <w:top w:w="0" w:type="dxa"/>
        <w:right w:w="108" w:type="dxa"/>
        <w:bottom w:w="0" w:type="dxa"/>
      </w:tblCellMar>
    </w:tblPr>
  </w:style>
  <w:style w:type="table" w:styleId="1020" w:customStyle="1">
    <w:name w:val="List Table 1 Light - Accent 5"/>
    <w:basedOn w:val="834"/>
    <w:uiPriority w:val="99"/>
    <w:tblPr>
      <w:tblInd w:w="0" w:type="dxa"/>
      <w:tblCellMar>
        <w:left w:w="108" w:type="dxa"/>
        <w:top w:w="0" w:type="dxa"/>
        <w:right w:w="108" w:type="dxa"/>
        <w:bottom w:w="0" w:type="dxa"/>
      </w:tblCellMar>
    </w:tblPr>
  </w:style>
  <w:style w:type="table" w:styleId="1021" w:customStyle="1">
    <w:name w:val="List Table 1 Light - Accent 6"/>
    <w:basedOn w:val="834"/>
    <w:uiPriority w:val="99"/>
    <w:tblPr>
      <w:tblInd w:w="0" w:type="dxa"/>
      <w:tblCellMar>
        <w:left w:w="108" w:type="dxa"/>
        <w:top w:w="0" w:type="dxa"/>
        <w:right w:w="108" w:type="dxa"/>
        <w:bottom w:w="0" w:type="dxa"/>
      </w:tblCellMar>
    </w:tblPr>
  </w:style>
  <w:style w:type="table" w:styleId="1022" w:customStyle="1">
    <w:name w:val="List Table 2"/>
    <w:basedOn w:val="834"/>
    <w:uiPriority w:val="99"/>
    <w:tblPr>
      <w:tblInd w:w="0" w:type="dxa"/>
      <w:tblCellMar>
        <w:left w:w="108" w:type="dxa"/>
        <w:top w:w="0" w:type="dxa"/>
        <w:right w:w="108" w:type="dxa"/>
        <w:bottom w:w="0" w:type="dxa"/>
      </w:tblCellMar>
    </w:tblPr>
  </w:style>
  <w:style w:type="table" w:styleId="1023" w:customStyle="1">
    <w:name w:val="List Table 2 - Accent 1"/>
    <w:basedOn w:val="834"/>
    <w:uiPriority w:val="99"/>
    <w:tblPr>
      <w:tblInd w:w="0" w:type="dxa"/>
      <w:tblCellMar>
        <w:left w:w="108" w:type="dxa"/>
        <w:top w:w="0" w:type="dxa"/>
        <w:right w:w="108" w:type="dxa"/>
        <w:bottom w:w="0" w:type="dxa"/>
      </w:tblCellMar>
    </w:tblPr>
  </w:style>
  <w:style w:type="table" w:styleId="1024" w:customStyle="1">
    <w:name w:val="List Table 2 - Accent 2"/>
    <w:basedOn w:val="834"/>
    <w:uiPriority w:val="99"/>
    <w:tblPr>
      <w:tblInd w:w="0" w:type="dxa"/>
      <w:tblCellMar>
        <w:left w:w="108" w:type="dxa"/>
        <w:top w:w="0" w:type="dxa"/>
        <w:right w:w="108" w:type="dxa"/>
        <w:bottom w:w="0" w:type="dxa"/>
      </w:tblCellMar>
    </w:tblPr>
  </w:style>
  <w:style w:type="table" w:styleId="1025" w:customStyle="1">
    <w:name w:val="List Table 2 - Accent 3"/>
    <w:basedOn w:val="834"/>
    <w:uiPriority w:val="99"/>
    <w:tblPr>
      <w:tblInd w:w="0" w:type="dxa"/>
      <w:tblCellMar>
        <w:left w:w="108" w:type="dxa"/>
        <w:top w:w="0" w:type="dxa"/>
        <w:right w:w="108" w:type="dxa"/>
        <w:bottom w:w="0" w:type="dxa"/>
      </w:tblCellMar>
    </w:tblPr>
  </w:style>
  <w:style w:type="table" w:styleId="1026" w:customStyle="1">
    <w:name w:val="List Table 2 - Accent 4"/>
    <w:basedOn w:val="834"/>
    <w:uiPriority w:val="99"/>
    <w:tblPr>
      <w:tblInd w:w="0" w:type="dxa"/>
      <w:tblCellMar>
        <w:left w:w="108" w:type="dxa"/>
        <w:top w:w="0" w:type="dxa"/>
        <w:right w:w="108" w:type="dxa"/>
        <w:bottom w:w="0" w:type="dxa"/>
      </w:tblCellMar>
    </w:tblPr>
  </w:style>
  <w:style w:type="table" w:styleId="1027" w:customStyle="1">
    <w:name w:val="List Table 2 - Accent 5"/>
    <w:basedOn w:val="834"/>
    <w:uiPriority w:val="99"/>
    <w:tblPr>
      <w:tblInd w:w="0" w:type="dxa"/>
      <w:tblCellMar>
        <w:left w:w="108" w:type="dxa"/>
        <w:top w:w="0" w:type="dxa"/>
        <w:right w:w="108" w:type="dxa"/>
        <w:bottom w:w="0" w:type="dxa"/>
      </w:tblCellMar>
    </w:tblPr>
  </w:style>
  <w:style w:type="table" w:styleId="1028" w:customStyle="1">
    <w:name w:val="List Table 2 - Accent 6"/>
    <w:basedOn w:val="834"/>
    <w:uiPriority w:val="99"/>
    <w:tblPr>
      <w:tblInd w:w="0" w:type="dxa"/>
      <w:tblCellMar>
        <w:left w:w="108" w:type="dxa"/>
        <w:top w:w="0" w:type="dxa"/>
        <w:right w:w="108" w:type="dxa"/>
        <w:bottom w:w="0" w:type="dxa"/>
      </w:tblCellMar>
    </w:tblPr>
  </w:style>
  <w:style w:type="table" w:styleId="1029" w:customStyle="1">
    <w:name w:val="List Table 3"/>
    <w:basedOn w:val="834"/>
    <w:uiPriority w:val="99"/>
    <w:tblPr>
      <w:tblInd w:w="0" w:type="dxa"/>
      <w:tblCellMar>
        <w:left w:w="108" w:type="dxa"/>
        <w:top w:w="0" w:type="dxa"/>
        <w:right w:w="108" w:type="dxa"/>
        <w:bottom w:w="0" w:type="dxa"/>
      </w:tblCellMar>
    </w:tblPr>
  </w:style>
  <w:style w:type="table" w:styleId="1030" w:customStyle="1">
    <w:name w:val="List Table 3 - Accent 1"/>
    <w:basedOn w:val="834"/>
    <w:uiPriority w:val="99"/>
    <w:tblPr>
      <w:tblInd w:w="0" w:type="dxa"/>
      <w:tblCellMar>
        <w:left w:w="108" w:type="dxa"/>
        <w:top w:w="0" w:type="dxa"/>
        <w:right w:w="108" w:type="dxa"/>
        <w:bottom w:w="0" w:type="dxa"/>
      </w:tblCellMar>
    </w:tblPr>
  </w:style>
  <w:style w:type="table" w:styleId="1031" w:customStyle="1">
    <w:name w:val="List Table 3 - Accent 2"/>
    <w:basedOn w:val="834"/>
    <w:uiPriority w:val="99"/>
    <w:tblPr>
      <w:tblInd w:w="0" w:type="dxa"/>
      <w:tblCellMar>
        <w:left w:w="108" w:type="dxa"/>
        <w:top w:w="0" w:type="dxa"/>
        <w:right w:w="108" w:type="dxa"/>
        <w:bottom w:w="0" w:type="dxa"/>
      </w:tblCellMar>
    </w:tblPr>
  </w:style>
  <w:style w:type="table" w:styleId="1032" w:customStyle="1">
    <w:name w:val="List Table 3 - Accent 3"/>
    <w:basedOn w:val="834"/>
    <w:uiPriority w:val="99"/>
    <w:tblPr>
      <w:tblInd w:w="0" w:type="dxa"/>
      <w:tblCellMar>
        <w:left w:w="108" w:type="dxa"/>
        <w:top w:w="0" w:type="dxa"/>
        <w:right w:w="108" w:type="dxa"/>
        <w:bottom w:w="0" w:type="dxa"/>
      </w:tblCellMar>
    </w:tblPr>
  </w:style>
  <w:style w:type="table" w:styleId="1033" w:customStyle="1">
    <w:name w:val="List Table 3 - Accent 4"/>
    <w:basedOn w:val="834"/>
    <w:uiPriority w:val="99"/>
    <w:tblPr>
      <w:tblInd w:w="0" w:type="dxa"/>
      <w:tblCellMar>
        <w:left w:w="108" w:type="dxa"/>
        <w:top w:w="0" w:type="dxa"/>
        <w:right w:w="108" w:type="dxa"/>
        <w:bottom w:w="0" w:type="dxa"/>
      </w:tblCellMar>
    </w:tblPr>
  </w:style>
  <w:style w:type="table" w:styleId="1034" w:customStyle="1">
    <w:name w:val="List Table 3 - Accent 5"/>
    <w:basedOn w:val="834"/>
    <w:uiPriority w:val="99"/>
    <w:tblPr>
      <w:tblInd w:w="0" w:type="dxa"/>
      <w:tblCellMar>
        <w:left w:w="108" w:type="dxa"/>
        <w:top w:w="0" w:type="dxa"/>
        <w:right w:w="108" w:type="dxa"/>
        <w:bottom w:w="0" w:type="dxa"/>
      </w:tblCellMar>
    </w:tblPr>
  </w:style>
  <w:style w:type="table" w:styleId="1035" w:customStyle="1">
    <w:name w:val="List Table 3 - Accent 6"/>
    <w:basedOn w:val="834"/>
    <w:uiPriority w:val="99"/>
    <w:tblPr>
      <w:tblInd w:w="0" w:type="dxa"/>
      <w:tblCellMar>
        <w:left w:w="108" w:type="dxa"/>
        <w:top w:w="0" w:type="dxa"/>
        <w:right w:w="108" w:type="dxa"/>
        <w:bottom w:w="0" w:type="dxa"/>
      </w:tblCellMar>
    </w:tblPr>
  </w:style>
  <w:style w:type="table" w:styleId="1036" w:customStyle="1">
    <w:name w:val="List Table 4"/>
    <w:basedOn w:val="834"/>
    <w:uiPriority w:val="99"/>
    <w:tblPr>
      <w:tblInd w:w="0" w:type="dxa"/>
      <w:tblCellMar>
        <w:left w:w="108" w:type="dxa"/>
        <w:top w:w="0" w:type="dxa"/>
        <w:right w:w="108" w:type="dxa"/>
        <w:bottom w:w="0" w:type="dxa"/>
      </w:tblCellMar>
    </w:tblPr>
  </w:style>
  <w:style w:type="table" w:styleId="1037" w:customStyle="1">
    <w:name w:val="List Table 4 - Accent 1"/>
    <w:basedOn w:val="834"/>
    <w:uiPriority w:val="99"/>
    <w:tblPr>
      <w:tblInd w:w="0" w:type="dxa"/>
      <w:tblCellMar>
        <w:left w:w="108" w:type="dxa"/>
        <w:top w:w="0" w:type="dxa"/>
        <w:right w:w="108" w:type="dxa"/>
        <w:bottom w:w="0" w:type="dxa"/>
      </w:tblCellMar>
    </w:tblPr>
  </w:style>
  <w:style w:type="table" w:styleId="1038" w:customStyle="1">
    <w:name w:val="List Table 4 - Accent 2"/>
    <w:basedOn w:val="834"/>
    <w:uiPriority w:val="99"/>
    <w:tblPr>
      <w:tblInd w:w="0" w:type="dxa"/>
      <w:tblCellMar>
        <w:left w:w="108" w:type="dxa"/>
        <w:top w:w="0" w:type="dxa"/>
        <w:right w:w="108" w:type="dxa"/>
        <w:bottom w:w="0" w:type="dxa"/>
      </w:tblCellMar>
    </w:tblPr>
  </w:style>
  <w:style w:type="table" w:styleId="1039" w:customStyle="1">
    <w:name w:val="List Table 4 - Accent 3"/>
    <w:basedOn w:val="834"/>
    <w:uiPriority w:val="99"/>
    <w:tblPr>
      <w:tblInd w:w="0" w:type="dxa"/>
      <w:tblCellMar>
        <w:left w:w="108" w:type="dxa"/>
        <w:top w:w="0" w:type="dxa"/>
        <w:right w:w="108" w:type="dxa"/>
        <w:bottom w:w="0" w:type="dxa"/>
      </w:tblCellMar>
    </w:tblPr>
  </w:style>
  <w:style w:type="table" w:styleId="1040" w:customStyle="1">
    <w:name w:val="List Table 4 - Accent 4"/>
    <w:basedOn w:val="834"/>
    <w:uiPriority w:val="99"/>
    <w:tblPr>
      <w:tblInd w:w="0" w:type="dxa"/>
      <w:tblCellMar>
        <w:left w:w="108" w:type="dxa"/>
        <w:top w:w="0" w:type="dxa"/>
        <w:right w:w="108" w:type="dxa"/>
        <w:bottom w:w="0" w:type="dxa"/>
      </w:tblCellMar>
    </w:tblPr>
  </w:style>
  <w:style w:type="table" w:styleId="1041" w:customStyle="1">
    <w:name w:val="List Table 4 - Accent 5"/>
    <w:basedOn w:val="834"/>
    <w:uiPriority w:val="99"/>
    <w:tblPr>
      <w:tblInd w:w="0" w:type="dxa"/>
      <w:tblCellMar>
        <w:left w:w="108" w:type="dxa"/>
        <w:top w:w="0" w:type="dxa"/>
        <w:right w:w="108" w:type="dxa"/>
        <w:bottom w:w="0" w:type="dxa"/>
      </w:tblCellMar>
    </w:tblPr>
  </w:style>
  <w:style w:type="table" w:styleId="1042" w:customStyle="1">
    <w:name w:val="List Table 4 - Accent 6"/>
    <w:basedOn w:val="834"/>
    <w:uiPriority w:val="99"/>
    <w:tblPr>
      <w:tblInd w:w="0" w:type="dxa"/>
      <w:tblCellMar>
        <w:left w:w="108" w:type="dxa"/>
        <w:top w:w="0" w:type="dxa"/>
        <w:right w:w="108" w:type="dxa"/>
        <w:bottom w:w="0" w:type="dxa"/>
      </w:tblCellMar>
    </w:tblPr>
  </w:style>
  <w:style w:type="table" w:styleId="1043" w:customStyle="1">
    <w:name w:val="List Table 5 Dark"/>
    <w:basedOn w:val="834"/>
    <w:uiPriority w:val="99"/>
    <w:tblPr>
      <w:tblInd w:w="0" w:type="dxa"/>
      <w:tblCellMar>
        <w:left w:w="108" w:type="dxa"/>
        <w:top w:w="0" w:type="dxa"/>
        <w:right w:w="108" w:type="dxa"/>
        <w:bottom w:w="0" w:type="dxa"/>
      </w:tblCellMar>
    </w:tblPr>
  </w:style>
  <w:style w:type="table" w:styleId="1044" w:customStyle="1">
    <w:name w:val="List Table 5 Dark - Accent 1"/>
    <w:basedOn w:val="834"/>
    <w:uiPriority w:val="99"/>
    <w:tblPr>
      <w:tblInd w:w="0" w:type="dxa"/>
      <w:tblCellMar>
        <w:left w:w="108" w:type="dxa"/>
        <w:top w:w="0" w:type="dxa"/>
        <w:right w:w="108" w:type="dxa"/>
        <w:bottom w:w="0" w:type="dxa"/>
      </w:tblCellMar>
    </w:tblPr>
  </w:style>
  <w:style w:type="table" w:styleId="1045" w:customStyle="1">
    <w:name w:val="List Table 5 Dark - Accent 2"/>
    <w:basedOn w:val="834"/>
    <w:uiPriority w:val="99"/>
    <w:tblPr>
      <w:tblInd w:w="0" w:type="dxa"/>
      <w:tblCellMar>
        <w:left w:w="108" w:type="dxa"/>
        <w:top w:w="0" w:type="dxa"/>
        <w:right w:w="108" w:type="dxa"/>
        <w:bottom w:w="0" w:type="dxa"/>
      </w:tblCellMar>
    </w:tblPr>
  </w:style>
  <w:style w:type="table" w:styleId="1046" w:customStyle="1">
    <w:name w:val="List Table 5 Dark - Accent 3"/>
    <w:basedOn w:val="834"/>
    <w:uiPriority w:val="99"/>
    <w:tblPr>
      <w:tblInd w:w="0" w:type="dxa"/>
      <w:tblCellMar>
        <w:left w:w="108" w:type="dxa"/>
        <w:top w:w="0" w:type="dxa"/>
        <w:right w:w="108" w:type="dxa"/>
        <w:bottom w:w="0" w:type="dxa"/>
      </w:tblCellMar>
    </w:tblPr>
  </w:style>
  <w:style w:type="table" w:styleId="1047" w:customStyle="1">
    <w:name w:val="List Table 5 Dark - Accent 4"/>
    <w:basedOn w:val="834"/>
    <w:uiPriority w:val="99"/>
    <w:tblPr>
      <w:tblInd w:w="0" w:type="dxa"/>
      <w:tblCellMar>
        <w:left w:w="108" w:type="dxa"/>
        <w:top w:w="0" w:type="dxa"/>
        <w:right w:w="108" w:type="dxa"/>
        <w:bottom w:w="0" w:type="dxa"/>
      </w:tblCellMar>
    </w:tblPr>
  </w:style>
  <w:style w:type="table" w:styleId="1048" w:customStyle="1">
    <w:name w:val="List Table 5 Dark - Accent 5"/>
    <w:basedOn w:val="834"/>
    <w:uiPriority w:val="99"/>
    <w:tblPr>
      <w:tblInd w:w="0" w:type="dxa"/>
      <w:tblCellMar>
        <w:left w:w="108" w:type="dxa"/>
        <w:top w:w="0" w:type="dxa"/>
        <w:right w:w="108" w:type="dxa"/>
        <w:bottom w:w="0" w:type="dxa"/>
      </w:tblCellMar>
    </w:tblPr>
  </w:style>
  <w:style w:type="table" w:styleId="1049" w:customStyle="1">
    <w:name w:val="List Table 5 Dark - Accent 6"/>
    <w:basedOn w:val="834"/>
    <w:uiPriority w:val="99"/>
    <w:tblPr>
      <w:tblInd w:w="0" w:type="dxa"/>
      <w:tblCellMar>
        <w:left w:w="108" w:type="dxa"/>
        <w:top w:w="0" w:type="dxa"/>
        <w:right w:w="108" w:type="dxa"/>
        <w:bottom w:w="0" w:type="dxa"/>
      </w:tblCellMar>
    </w:tblPr>
  </w:style>
  <w:style w:type="table" w:styleId="1050" w:customStyle="1">
    <w:name w:val="List Table 6 Colorful"/>
    <w:basedOn w:val="834"/>
    <w:uiPriority w:val="99"/>
    <w:tblPr>
      <w:tblInd w:w="0" w:type="dxa"/>
      <w:tblCellMar>
        <w:left w:w="108" w:type="dxa"/>
        <w:top w:w="0" w:type="dxa"/>
        <w:right w:w="108" w:type="dxa"/>
        <w:bottom w:w="0" w:type="dxa"/>
      </w:tblCellMar>
    </w:tblPr>
  </w:style>
  <w:style w:type="table" w:styleId="1051" w:customStyle="1">
    <w:name w:val="List Table 6 Colorful - Accent 1"/>
    <w:basedOn w:val="834"/>
    <w:uiPriority w:val="99"/>
    <w:tblPr>
      <w:tblInd w:w="0" w:type="dxa"/>
      <w:tblCellMar>
        <w:left w:w="108" w:type="dxa"/>
        <w:top w:w="0" w:type="dxa"/>
        <w:right w:w="108" w:type="dxa"/>
        <w:bottom w:w="0" w:type="dxa"/>
      </w:tblCellMar>
    </w:tblPr>
  </w:style>
  <w:style w:type="table" w:styleId="1052" w:customStyle="1">
    <w:name w:val="List Table 6 Colorful - Accent 2"/>
    <w:basedOn w:val="834"/>
    <w:uiPriority w:val="99"/>
    <w:tblPr>
      <w:tblInd w:w="0" w:type="dxa"/>
      <w:tblCellMar>
        <w:left w:w="108" w:type="dxa"/>
        <w:top w:w="0" w:type="dxa"/>
        <w:right w:w="108" w:type="dxa"/>
        <w:bottom w:w="0" w:type="dxa"/>
      </w:tblCellMar>
    </w:tblPr>
  </w:style>
  <w:style w:type="table" w:styleId="1053" w:customStyle="1">
    <w:name w:val="List Table 6 Colorful - Accent 3"/>
    <w:basedOn w:val="834"/>
    <w:uiPriority w:val="99"/>
    <w:tblPr>
      <w:tblInd w:w="0" w:type="dxa"/>
      <w:tblCellMar>
        <w:left w:w="108" w:type="dxa"/>
        <w:top w:w="0" w:type="dxa"/>
        <w:right w:w="108" w:type="dxa"/>
        <w:bottom w:w="0" w:type="dxa"/>
      </w:tblCellMar>
    </w:tblPr>
  </w:style>
  <w:style w:type="table" w:styleId="1054" w:customStyle="1">
    <w:name w:val="List Table 6 Colorful - Accent 4"/>
    <w:basedOn w:val="834"/>
    <w:uiPriority w:val="99"/>
    <w:tblPr>
      <w:tblInd w:w="0" w:type="dxa"/>
      <w:tblCellMar>
        <w:left w:w="108" w:type="dxa"/>
        <w:top w:w="0" w:type="dxa"/>
        <w:right w:w="108" w:type="dxa"/>
        <w:bottom w:w="0" w:type="dxa"/>
      </w:tblCellMar>
    </w:tblPr>
  </w:style>
  <w:style w:type="table" w:styleId="1055" w:customStyle="1">
    <w:name w:val="List Table 6 Colorful - Accent 5"/>
    <w:basedOn w:val="834"/>
    <w:uiPriority w:val="99"/>
    <w:tblPr>
      <w:tblInd w:w="0" w:type="dxa"/>
      <w:tblCellMar>
        <w:left w:w="108" w:type="dxa"/>
        <w:top w:w="0" w:type="dxa"/>
        <w:right w:w="108" w:type="dxa"/>
        <w:bottom w:w="0" w:type="dxa"/>
      </w:tblCellMar>
    </w:tblPr>
  </w:style>
  <w:style w:type="table" w:styleId="1056" w:customStyle="1">
    <w:name w:val="List Table 6 Colorful - Accent 6"/>
    <w:basedOn w:val="834"/>
    <w:uiPriority w:val="99"/>
    <w:tblPr>
      <w:tblInd w:w="0" w:type="dxa"/>
      <w:tblCellMar>
        <w:left w:w="108" w:type="dxa"/>
        <w:top w:w="0" w:type="dxa"/>
        <w:right w:w="108" w:type="dxa"/>
        <w:bottom w:w="0" w:type="dxa"/>
      </w:tblCellMar>
    </w:tblPr>
  </w:style>
  <w:style w:type="table" w:styleId="1057" w:customStyle="1">
    <w:name w:val="List Table 7 Colorful"/>
    <w:basedOn w:val="834"/>
    <w:uiPriority w:val="99"/>
    <w:tblPr>
      <w:tblInd w:w="0" w:type="dxa"/>
      <w:tblCellMar>
        <w:left w:w="108" w:type="dxa"/>
        <w:top w:w="0" w:type="dxa"/>
        <w:right w:w="108" w:type="dxa"/>
        <w:bottom w:w="0" w:type="dxa"/>
      </w:tblCellMar>
    </w:tblPr>
  </w:style>
  <w:style w:type="table" w:styleId="1058" w:customStyle="1">
    <w:name w:val="List Table 7 Colorful - Accent 1"/>
    <w:basedOn w:val="834"/>
    <w:uiPriority w:val="99"/>
    <w:tblPr>
      <w:tblInd w:w="0" w:type="dxa"/>
      <w:tblCellMar>
        <w:left w:w="108" w:type="dxa"/>
        <w:top w:w="0" w:type="dxa"/>
        <w:right w:w="108" w:type="dxa"/>
        <w:bottom w:w="0" w:type="dxa"/>
      </w:tblCellMar>
    </w:tblPr>
  </w:style>
  <w:style w:type="table" w:styleId="1059" w:customStyle="1">
    <w:name w:val="List Table 7 Colorful - Accent 2"/>
    <w:basedOn w:val="834"/>
    <w:uiPriority w:val="99"/>
    <w:tblPr>
      <w:tblInd w:w="0" w:type="dxa"/>
      <w:tblCellMar>
        <w:left w:w="108" w:type="dxa"/>
        <w:top w:w="0" w:type="dxa"/>
        <w:right w:w="108" w:type="dxa"/>
        <w:bottom w:w="0" w:type="dxa"/>
      </w:tblCellMar>
    </w:tblPr>
  </w:style>
  <w:style w:type="table" w:styleId="1060" w:customStyle="1">
    <w:name w:val="List Table 7 Colorful - Accent 3"/>
    <w:basedOn w:val="834"/>
    <w:uiPriority w:val="99"/>
    <w:tblPr>
      <w:tblInd w:w="0" w:type="dxa"/>
      <w:tblCellMar>
        <w:left w:w="108" w:type="dxa"/>
        <w:top w:w="0" w:type="dxa"/>
        <w:right w:w="108" w:type="dxa"/>
        <w:bottom w:w="0" w:type="dxa"/>
      </w:tblCellMar>
    </w:tblPr>
  </w:style>
  <w:style w:type="table" w:styleId="1061" w:customStyle="1">
    <w:name w:val="List Table 7 Colorful - Accent 4"/>
    <w:basedOn w:val="834"/>
    <w:uiPriority w:val="99"/>
    <w:tblPr>
      <w:tblInd w:w="0" w:type="dxa"/>
      <w:tblCellMar>
        <w:left w:w="108" w:type="dxa"/>
        <w:top w:w="0" w:type="dxa"/>
        <w:right w:w="108" w:type="dxa"/>
        <w:bottom w:w="0" w:type="dxa"/>
      </w:tblCellMar>
    </w:tblPr>
  </w:style>
  <w:style w:type="table" w:styleId="1062" w:customStyle="1">
    <w:name w:val="List Table 7 Colorful - Accent 5"/>
    <w:basedOn w:val="834"/>
    <w:uiPriority w:val="99"/>
    <w:tblPr>
      <w:tblInd w:w="0" w:type="dxa"/>
      <w:tblCellMar>
        <w:left w:w="108" w:type="dxa"/>
        <w:top w:w="0" w:type="dxa"/>
        <w:right w:w="108" w:type="dxa"/>
        <w:bottom w:w="0" w:type="dxa"/>
      </w:tblCellMar>
    </w:tblPr>
  </w:style>
  <w:style w:type="table" w:styleId="1063" w:customStyle="1">
    <w:name w:val="List Table 7 Colorful - Accent 6"/>
    <w:basedOn w:val="834"/>
    <w:uiPriority w:val="99"/>
    <w:tblPr>
      <w:tblInd w:w="0" w:type="dxa"/>
      <w:tblCellMar>
        <w:left w:w="108" w:type="dxa"/>
        <w:top w:w="0" w:type="dxa"/>
        <w:right w:w="108" w:type="dxa"/>
        <w:bottom w:w="0" w:type="dxa"/>
      </w:tblCellMar>
    </w:tblPr>
  </w:style>
  <w:style w:type="table" w:styleId="1064" w:customStyle="1">
    <w:name w:val="Lined - Accent"/>
    <w:basedOn w:val="834"/>
    <w:uiPriority w:val="99"/>
    <w:rPr>
      <w:color w:val="404040"/>
    </w:rPr>
    <w:tblPr>
      <w:tblInd w:w="0" w:type="dxa"/>
      <w:tblCellMar>
        <w:left w:w="108" w:type="dxa"/>
        <w:top w:w="0" w:type="dxa"/>
        <w:right w:w="108" w:type="dxa"/>
        <w:bottom w:w="0" w:type="dxa"/>
      </w:tblCellMar>
    </w:tblPr>
  </w:style>
  <w:style w:type="table" w:styleId="1065" w:customStyle="1">
    <w:name w:val="Lined - Accent 1"/>
    <w:basedOn w:val="834"/>
    <w:uiPriority w:val="99"/>
    <w:rPr>
      <w:color w:val="404040"/>
    </w:rPr>
    <w:tblPr>
      <w:tblInd w:w="0" w:type="dxa"/>
      <w:tblCellMar>
        <w:left w:w="108" w:type="dxa"/>
        <w:top w:w="0" w:type="dxa"/>
        <w:right w:w="108" w:type="dxa"/>
        <w:bottom w:w="0" w:type="dxa"/>
      </w:tblCellMar>
    </w:tblPr>
  </w:style>
  <w:style w:type="table" w:styleId="1066" w:customStyle="1">
    <w:name w:val="Lined - Accent 2"/>
    <w:basedOn w:val="834"/>
    <w:uiPriority w:val="99"/>
    <w:rPr>
      <w:color w:val="404040"/>
    </w:rPr>
    <w:tblPr>
      <w:tblInd w:w="0" w:type="dxa"/>
      <w:tblCellMar>
        <w:left w:w="108" w:type="dxa"/>
        <w:top w:w="0" w:type="dxa"/>
        <w:right w:w="108" w:type="dxa"/>
        <w:bottom w:w="0" w:type="dxa"/>
      </w:tblCellMar>
    </w:tblPr>
  </w:style>
  <w:style w:type="table" w:styleId="1067" w:customStyle="1">
    <w:name w:val="Lined - Accent 3"/>
    <w:basedOn w:val="834"/>
    <w:uiPriority w:val="99"/>
    <w:rPr>
      <w:color w:val="404040"/>
    </w:rPr>
    <w:tblPr>
      <w:tblInd w:w="0" w:type="dxa"/>
      <w:tblCellMar>
        <w:left w:w="108" w:type="dxa"/>
        <w:top w:w="0" w:type="dxa"/>
        <w:right w:w="108" w:type="dxa"/>
        <w:bottom w:w="0" w:type="dxa"/>
      </w:tblCellMar>
    </w:tblPr>
  </w:style>
  <w:style w:type="table" w:styleId="1068" w:customStyle="1">
    <w:name w:val="Lined - Accent 4"/>
    <w:basedOn w:val="834"/>
    <w:uiPriority w:val="99"/>
    <w:rPr>
      <w:color w:val="404040"/>
    </w:rPr>
    <w:tblPr>
      <w:tblInd w:w="0" w:type="dxa"/>
      <w:tblCellMar>
        <w:left w:w="108" w:type="dxa"/>
        <w:top w:w="0" w:type="dxa"/>
        <w:right w:w="108" w:type="dxa"/>
        <w:bottom w:w="0" w:type="dxa"/>
      </w:tblCellMar>
    </w:tblPr>
  </w:style>
  <w:style w:type="table" w:styleId="1069" w:customStyle="1">
    <w:name w:val="Lined - Accent 5"/>
    <w:basedOn w:val="834"/>
    <w:uiPriority w:val="99"/>
    <w:rPr>
      <w:color w:val="404040"/>
    </w:rPr>
    <w:tblPr>
      <w:tblInd w:w="0" w:type="dxa"/>
      <w:tblCellMar>
        <w:left w:w="108" w:type="dxa"/>
        <w:top w:w="0" w:type="dxa"/>
        <w:right w:w="108" w:type="dxa"/>
        <w:bottom w:w="0" w:type="dxa"/>
      </w:tblCellMar>
    </w:tblPr>
  </w:style>
  <w:style w:type="table" w:styleId="1070" w:customStyle="1">
    <w:name w:val="Lined - Accent 6"/>
    <w:basedOn w:val="834"/>
    <w:uiPriority w:val="99"/>
    <w:rPr>
      <w:color w:val="404040"/>
    </w:rPr>
    <w:tblPr>
      <w:tblInd w:w="0" w:type="dxa"/>
      <w:tblCellMar>
        <w:left w:w="108" w:type="dxa"/>
        <w:top w:w="0" w:type="dxa"/>
        <w:right w:w="108" w:type="dxa"/>
        <w:bottom w:w="0" w:type="dxa"/>
      </w:tblCellMar>
    </w:tblPr>
  </w:style>
  <w:style w:type="table" w:styleId="1071" w:customStyle="1">
    <w:name w:val="Bordered &amp; Lined - Accent"/>
    <w:basedOn w:val="834"/>
    <w:uiPriority w:val="99"/>
    <w:rPr>
      <w:color w:val="404040"/>
    </w:rPr>
    <w:tblPr>
      <w:tblInd w:w="0" w:type="dxa"/>
      <w:tblCellMar>
        <w:left w:w="108" w:type="dxa"/>
        <w:top w:w="0" w:type="dxa"/>
        <w:right w:w="108" w:type="dxa"/>
        <w:bottom w:w="0" w:type="dxa"/>
      </w:tblCellMar>
    </w:tblPr>
  </w:style>
  <w:style w:type="table" w:styleId="1072" w:customStyle="1">
    <w:name w:val="Bordered &amp; Lined - Accent 1"/>
    <w:basedOn w:val="834"/>
    <w:uiPriority w:val="99"/>
    <w:rPr>
      <w:color w:val="404040"/>
    </w:rPr>
    <w:tblPr>
      <w:tblInd w:w="0" w:type="dxa"/>
      <w:tblCellMar>
        <w:left w:w="108" w:type="dxa"/>
        <w:top w:w="0" w:type="dxa"/>
        <w:right w:w="108" w:type="dxa"/>
        <w:bottom w:w="0" w:type="dxa"/>
      </w:tblCellMar>
    </w:tblPr>
  </w:style>
  <w:style w:type="table" w:styleId="1073" w:customStyle="1">
    <w:name w:val="Bordered &amp; Lined - Accent 2"/>
    <w:basedOn w:val="834"/>
    <w:uiPriority w:val="99"/>
    <w:rPr>
      <w:color w:val="404040"/>
    </w:rPr>
    <w:tblPr>
      <w:tblInd w:w="0" w:type="dxa"/>
      <w:tblCellMar>
        <w:left w:w="108" w:type="dxa"/>
        <w:top w:w="0" w:type="dxa"/>
        <w:right w:w="108" w:type="dxa"/>
        <w:bottom w:w="0" w:type="dxa"/>
      </w:tblCellMar>
    </w:tblPr>
  </w:style>
  <w:style w:type="table" w:styleId="1074" w:customStyle="1">
    <w:name w:val="Bordered &amp; Lined - Accent 3"/>
    <w:basedOn w:val="834"/>
    <w:uiPriority w:val="99"/>
    <w:rPr>
      <w:color w:val="404040"/>
    </w:rPr>
    <w:tblPr>
      <w:tblInd w:w="0" w:type="dxa"/>
      <w:tblCellMar>
        <w:left w:w="108" w:type="dxa"/>
        <w:top w:w="0" w:type="dxa"/>
        <w:right w:w="108" w:type="dxa"/>
        <w:bottom w:w="0" w:type="dxa"/>
      </w:tblCellMar>
    </w:tblPr>
  </w:style>
  <w:style w:type="table" w:styleId="1075" w:customStyle="1">
    <w:name w:val="Bordered &amp; Lined - Accent 4"/>
    <w:basedOn w:val="834"/>
    <w:uiPriority w:val="99"/>
    <w:rPr>
      <w:color w:val="404040"/>
    </w:rPr>
    <w:tblPr>
      <w:tblInd w:w="0" w:type="dxa"/>
      <w:tblCellMar>
        <w:left w:w="108" w:type="dxa"/>
        <w:top w:w="0" w:type="dxa"/>
        <w:right w:w="108" w:type="dxa"/>
        <w:bottom w:w="0" w:type="dxa"/>
      </w:tblCellMar>
    </w:tblPr>
  </w:style>
  <w:style w:type="table" w:styleId="1076" w:customStyle="1">
    <w:name w:val="Bordered &amp; Lined - Accent 5"/>
    <w:basedOn w:val="834"/>
    <w:uiPriority w:val="99"/>
    <w:rPr>
      <w:color w:val="404040"/>
    </w:rPr>
    <w:tblPr>
      <w:tblInd w:w="0" w:type="dxa"/>
      <w:tblCellMar>
        <w:left w:w="108" w:type="dxa"/>
        <w:top w:w="0" w:type="dxa"/>
        <w:right w:w="108" w:type="dxa"/>
        <w:bottom w:w="0" w:type="dxa"/>
      </w:tblCellMar>
    </w:tblPr>
  </w:style>
  <w:style w:type="table" w:styleId="1077" w:customStyle="1">
    <w:name w:val="Bordered &amp; Lined - Accent 6"/>
    <w:basedOn w:val="834"/>
    <w:uiPriority w:val="99"/>
    <w:rPr>
      <w:color w:val="404040"/>
    </w:rPr>
    <w:tblPr>
      <w:tblInd w:w="0" w:type="dxa"/>
      <w:tblCellMar>
        <w:left w:w="108" w:type="dxa"/>
        <w:top w:w="0" w:type="dxa"/>
        <w:right w:w="108" w:type="dxa"/>
        <w:bottom w:w="0" w:type="dxa"/>
      </w:tblCellMar>
    </w:tblPr>
  </w:style>
  <w:style w:type="table" w:styleId="1078" w:customStyle="1">
    <w:name w:val="Bordered"/>
    <w:basedOn w:val="834"/>
    <w:uiPriority w:val="99"/>
    <w:tblPr>
      <w:tblInd w:w="0" w:type="dxa"/>
      <w:tblCellMar>
        <w:left w:w="108" w:type="dxa"/>
        <w:top w:w="0" w:type="dxa"/>
        <w:right w:w="108" w:type="dxa"/>
        <w:bottom w:w="0" w:type="dxa"/>
      </w:tblCellMar>
    </w:tblPr>
  </w:style>
  <w:style w:type="table" w:styleId="1079" w:customStyle="1">
    <w:name w:val="Bordered - Accent 1"/>
    <w:basedOn w:val="834"/>
    <w:uiPriority w:val="99"/>
    <w:tblPr>
      <w:tblInd w:w="0" w:type="dxa"/>
      <w:tblCellMar>
        <w:left w:w="108" w:type="dxa"/>
        <w:top w:w="0" w:type="dxa"/>
        <w:right w:w="108" w:type="dxa"/>
        <w:bottom w:w="0" w:type="dxa"/>
      </w:tblCellMar>
    </w:tblPr>
  </w:style>
  <w:style w:type="table" w:styleId="1080" w:customStyle="1">
    <w:name w:val="Bordered - Accent 2"/>
    <w:basedOn w:val="834"/>
    <w:uiPriority w:val="99"/>
    <w:tblPr>
      <w:tblInd w:w="0" w:type="dxa"/>
      <w:tblCellMar>
        <w:left w:w="108" w:type="dxa"/>
        <w:top w:w="0" w:type="dxa"/>
        <w:right w:w="108" w:type="dxa"/>
        <w:bottom w:w="0" w:type="dxa"/>
      </w:tblCellMar>
    </w:tblPr>
  </w:style>
  <w:style w:type="table" w:styleId="1081" w:customStyle="1">
    <w:name w:val="Bordered - Accent 3"/>
    <w:basedOn w:val="834"/>
    <w:uiPriority w:val="99"/>
    <w:tblPr>
      <w:tblInd w:w="0" w:type="dxa"/>
      <w:tblCellMar>
        <w:left w:w="108" w:type="dxa"/>
        <w:top w:w="0" w:type="dxa"/>
        <w:right w:w="108" w:type="dxa"/>
        <w:bottom w:w="0" w:type="dxa"/>
      </w:tblCellMar>
    </w:tblPr>
  </w:style>
  <w:style w:type="table" w:styleId="1082" w:customStyle="1">
    <w:name w:val="Bordered - Accent 4"/>
    <w:basedOn w:val="834"/>
    <w:uiPriority w:val="99"/>
    <w:tblPr>
      <w:tblInd w:w="0" w:type="dxa"/>
      <w:tblCellMar>
        <w:left w:w="108" w:type="dxa"/>
        <w:top w:w="0" w:type="dxa"/>
        <w:right w:w="108" w:type="dxa"/>
        <w:bottom w:w="0" w:type="dxa"/>
      </w:tblCellMar>
    </w:tblPr>
  </w:style>
  <w:style w:type="table" w:styleId="1083" w:customStyle="1">
    <w:name w:val="Bordered - Accent 5"/>
    <w:basedOn w:val="834"/>
    <w:uiPriority w:val="99"/>
    <w:tblPr>
      <w:tblInd w:w="0" w:type="dxa"/>
      <w:tblCellMar>
        <w:left w:w="108" w:type="dxa"/>
        <w:top w:w="0" w:type="dxa"/>
        <w:right w:w="108" w:type="dxa"/>
        <w:bottom w:w="0" w:type="dxa"/>
      </w:tblCellMar>
    </w:tblPr>
  </w:style>
  <w:style w:type="table" w:styleId="1084" w:customStyle="1">
    <w:name w:val="Bordered - Accent 6"/>
    <w:basedOn w:val="834"/>
    <w:uiPriority w:val="99"/>
    <w:tblPr>
      <w:tblInd w:w="0" w:type="dxa"/>
      <w:tblCellMar>
        <w:left w:w="108" w:type="dxa"/>
        <w:top w:w="0" w:type="dxa"/>
        <w:right w:w="108" w:type="dxa"/>
        <w:bottom w:w="0" w:type="dxa"/>
      </w:tblCellMar>
    </w:tblPr>
  </w:style>
  <w:style w:type="character" w:styleId="1085" w:customStyle="1">
    <w:name w:val="Footnote Text Char"/>
    <w:uiPriority w:val="99"/>
    <w:rPr>
      <w:sz w:val="18"/>
    </w:rPr>
  </w:style>
  <w:style w:type="character" w:styleId="1086" w:customStyle="1">
    <w:name w:val="Endnote Text Char"/>
    <w:uiPriority w:val="99"/>
    <w:rPr>
      <w:sz w:val="20"/>
    </w:rPr>
  </w:style>
  <w:style w:type="paragraph" w:styleId="1087" w:customStyle="1">
    <w:name w:val="标题 11"/>
    <w:basedOn w:val="829"/>
    <w:next w:val="829"/>
    <w:link w:val="1088"/>
    <w:qFormat/>
    <w:pPr>
      <w:keepNext/>
      <w:outlineLvl w:val="0"/>
    </w:pPr>
    <w:rPr>
      <w:rFonts w:ascii="楷体_GB2312" w:eastAsia="楷体_GB2312"/>
      <w:sz w:val="28"/>
      <w:szCs w:val="20"/>
      <w:lang w:eastAsia="en-US"/>
    </w:rPr>
  </w:style>
  <w:style w:type="character" w:styleId="1088" w:customStyle="1">
    <w:name w:val="标题 1 Char3"/>
    <w:link w:val="1087"/>
    <w:qFormat/>
    <w:rPr>
      <w:rFonts w:ascii="楷体_GB2312" w:hAnsi="Times New Roman" w:eastAsia="楷体_GB2312" w:cs="Times New Roman"/>
      <w:sz w:val="28"/>
      <w:szCs w:val="20"/>
    </w:rPr>
  </w:style>
  <w:style w:type="paragraph" w:styleId="1089" w:customStyle="1">
    <w:name w:val="标题 21"/>
    <w:basedOn w:val="829"/>
    <w:next w:val="829"/>
    <w:link w:val="1090"/>
    <w:qFormat/>
    <w:pPr>
      <w:jc w:val="center"/>
      <w:keepLines/>
      <w:keepNext/>
      <w:spacing w:before="260" w:after="260" w:line="416" w:lineRule="auto"/>
      <w:outlineLvl w:val="1"/>
    </w:pPr>
    <w:rPr>
      <w:rFonts w:ascii="幼圆" w:hAnsi="Arial" w:eastAsia="楷体_GB2312"/>
      <w:b/>
      <w:sz w:val="44"/>
      <w:szCs w:val="20"/>
    </w:rPr>
  </w:style>
  <w:style w:type="character" w:styleId="1090" w:customStyle="1">
    <w:name w:val="标题 2 Char"/>
    <w:basedOn w:val="833"/>
    <w:link w:val="1089"/>
    <w:uiPriority w:val="9"/>
    <w:qFormat/>
    <w:rPr>
      <w:rFonts w:ascii="幼圆" w:hAnsi="Arial" w:eastAsia="楷体_GB2312" w:cs="Times New Roman"/>
      <w:b/>
      <w:sz w:val="44"/>
      <w:szCs w:val="20"/>
    </w:rPr>
  </w:style>
  <w:style w:type="paragraph" w:styleId="1091" w:customStyle="1">
    <w:name w:val="标题 31"/>
    <w:basedOn w:val="829"/>
    <w:next w:val="829"/>
    <w:link w:val="1092"/>
    <w:qFormat/>
    <w:pPr>
      <w:keepLines/>
      <w:keepNext/>
      <w:spacing w:before="260" w:after="260" w:line="416" w:lineRule="auto"/>
      <w:outlineLvl w:val="2"/>
    </w:pPr>
    <w:rPr>
      <w:b/>
      <w:sz w:val="32"/>
      <w:szCs w:val="20"/>
      <w:lang w:eastAsia="en-US"/>
    </w:rPr>
  </w:style>
  <w:style w:type="character" w:styleId="1092" w:customStyle="1">
    <w:name w:val="标题 3 Char3"/>
    <w:link w:val="1091"/>
    <w:qFormat/>
    <w:rPr>
      <w:rFonts w:ascii="Times New Roman" w:hAnsi="Times New Roman" w:eastAsia="宋体" w:cs="Times New Roman"/>
      <w:b/>
      <w:sz w:val="32"/>
      <w:szCs w:val="20"/>
    </w:rPr>
  </w:style>
  <w:style w:type="paragraph" w:styleId="1093" w:customStyle="1">
    <w:name w:val="标题 41"/>
    <w:basedOn w:val="829"/>
    <w:next w:val="829"/>
    <w:link w:val="1094"/>
    <w:qFormat/>
    <w:pPr>
      <w:keepLines/>
      <w:keepNext/>
      <w:spacing w:before="280" w:after="290" w:line="376" w:lineRule="auto"/>
      <w:outlineLvl w:val="3"/>
    </w:pPr>
    <w:rPr>
      <w:rFonts w:ascii="Arial" w:hAnsi="Arial" w:eastAsia="黑体"/>
      <w:b/>
      <w:bCs/>
      <w:sz w:val="28"/>
      <w:szCs w:val="28"/>
      <w:lang w:eastAsia="en-US"/>
    </w:rPr>
  </w:style>
  <w:style w:type="character" w:styleId="1094" w:customStyle="1">
    <w:name w:val="标题 4 Char3"/>
    <w:link w:val="1093"/>
    <w:qFormat/>
    <w:rPr>
      <w:rFonts w:ascii="Arial" w:hAnsi="Arial" w:eastAsia="黑体" w:cs="Times New Roman"/>
      <w:b/>
      <w:bCs/>
      <w:sz w:val="28"/>
      <w:szCs w:val="28"/>
    </w:rPr>
  </w:style>
  <w:style w:type="paragraph" w:styleId="1095" w:customStyle="1">
    <w:name w:val="标题 51"/>
    <w:basedOn w:val="829"/>
    <w:next w:val="871"/>
    <w:link w:val="1096"/>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96" w:customStyle="1">
    <w:name w:val="标题 5 Char3"/>
    <w:link w:val="1095"/>
    <w:qFormat/>
    <w:rPr>
      <w:rFonts w:ascii="宋体" w:hAnsi="Times New Roman" w:eastAsia="宋体" w:cs="Times New Roman"/>
      <w:b/>
      <w:spacing w:val="-2"/>
      <w:position w:val="-6"/>
      <w:sz w:val="28"/>
      <w:szCs w:val="20"/>
    </w:rPr>
  </w:style>
  <w:style w:type="paragraph" w:styleId="1097" w:customStyle="1">
    <w:name w:val="标题 61"/>
    <w:basedOn w:val="829"/>
    <w:next w:val="871"/>
    <w:link w:val="109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98" w:customStyle="1">
    <w:name w:val="标题 6 Char3"/>
    <w:link w:val="1097"/>
    <w:qFormat/>
    <w:rPr>
      <w:rFonts w:ascii="Arial" w:hAnsi="Arial" w:eastAsia="黑体" w:cs="Times New Roman"/>
      <w:b/>
      <w:spacing w:val="-2"/>
      <w:position w:val="-6"/>
      <w:sz w:val="24"/>
      <w:szCs w:val="20"/>
    </w:rPr>
  </w:style>
  <w:style w:type="paragraph" w:styleId="1099" w:customStyle="1">
    <w:name w:val="标题 71"/>
    <w:basedOn w:val="829"/>
    <w:next w:val="871"/>
    <w:link w:val="110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100" w:customStyle="1">
    <w:name w:val="标题 7 Char3"/>
    <w:link w:val="1099"/>
    <w:qFormat/>
    <w:rPr>
      <w:rFonts w:ascii="宋体" w:hAnsi="Times New Roman" w:eastAsia="宋体" w:cs="Times New Roman"/>
      <w:b/>
      <w:spacing w:val="-2"/>
      <w:position w:val="-6"/>
      <w:sz w:val="24"/>
      <w:szCs w:val="20"/>
    </w:rPr>
  </w:style>
  <w:style w:type="paragraph" w:styleId="1101" w:customStyle="1">
    <w:name w:val="标题 81"/>
    <w:basedOn w:val="829"/>
    <w:next w:val="871"/>
    <w:link w:val="1102"/>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102" w:customStyle="1">
    <w:name w:val="标题 8 Char2"/>
    <w:link w:val="1101"/>
    <w:qFormat/>
    <w:rPr>
      <w:rFonts w:ascii="Arial" w:hAnsi="Arial" w:eastAsia="黑体" w:cs="Times New Roman"/>
      <w:spacing w:val="-2"/>
      <w:position w:val="-6"/>
      <w:sz w:val="24"/>
      <w:szCs w:val="20"/>
    </w:rPr>
  </w:style>
  <w:style w:type="paragraph" w:styleId="1103" w:customStyle="1">
    <w:name w:val="标题 91"/>
    <w:basedOn w:val="829"/>
    <w:next w:val="871"/>
    <w:link w:val="110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104" w:customStyle="1">
    <w:name w:val="标题 9 Char3"/>
    <w:link w:val="1103"/>
    <w:qFormat/>
    <w:rPr>
      <w:rFonts w:ascii="Arial" w:hAnsi="Arial" w:eastAsia="黑体" w:cs="Times New Roman"/>
      <w:spacing w:val="-2"/>
      <w:position w:val="-6"/>
      <w:sz w:val="28"/>
      <w:szCs w:val="20"/>
    </w:rPr>
  </w:style>
  <w:style w:type="paragraph" w:styleId="1105" w:customStyle="1">
    <w:name w:val="Caption1"/>
    <w:basedOn w:val="829"/>
    <w:next w:val="829"/>
    <w:link w:val="1106"/>
    <w:qFormat/>
    <w:rPr>
      <w:rFonts w:ascii="Cambria" w:hAnsi="Cambria" w:eastAsia="黑体"/>
      <w:sz w:val="20"/>
      <w:szCs w:val="20"/>
      <w:lang w:eastAsia="en-US"/>
    </w:rPr>
  </w:style>
  <w:style w:type="character" w:styleId="1106" w:customStyle="1">
    <w:name w:val="题注 Char"/>
    <w:link w:val="1105"/>
    <w:qFormat/>
    <w:rPr>
      <w:rFonts w:ascii="Cambria" w:hAnsi="Cambria" w:eastAsia="黑体"/>
    </w:rPr>
  </w:style>
  <w:style w:type="paragraph" w:styleId="1107" w:customStyle="1">
    <w:name w:val="Footer1"/>
    <w:basedOn w:val="829"/>
    <w:link w:val="1108"/>
    <w:uiPriority w:val="99"/>
    <w:unhideWhenUsed/>
    <w:qFormat/>
    <w:pPr>
      <w:jc w:val="left"/>
      <w:tabs>
        <w:tab w:val="center" w:pos="4153" w:leader="none"/>
        <w:tab w:val="right" w:pos="8306" w:leader="none"/>
      </w:tabs>
    </w:pPr>
    <w:rPr>
      <w:sz w:val="18"/>
      <w:szCs w:val="18"/>
    </w:rPr>
  </w:style>
  <w:style w:type="character" w:styleId="1108" w:customStyle="1">
    <w:name w:val="页脚 Char"/>
    <w:basedOn w:val="833"/>
    <w:link w:val="1107"/>
    <w:uiPriority w:val="99"/>
    <w:qFormat/>
    <w:rPr>
      <w:rFonts w:ascii="Times New Roman" w:hAnsi="Times New Roman" w:eastAsia="宋体" w:cs="Times New Roman"/>
      <w:sz w:val="18"/>
      <w:szCs w:val="18"/>
    </w:rPr>
  </w:style>
  <w:style w:type="paragraph" w:styleId="1109" w:customStyle="1">
    <w:name w:val="Header1"/>
    <w:basedOn w:val="829"/>
    <w:link w:val="111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0" w:customStyle="1">
    <w:name w:val="页眉 Char"/>
    <w:basedOn w:val="833"/>
    <w:link w:val="1109"/>
    <w:uiPriority w:val="99"/>
    <w:qFormat/>
    <w:rPr>
      <w:rFonts w:ascii="Times New Roman" w:hAnsi="Times New Roman" w:eastAsia="宋体" w:cs="Times New Roman"/>
      <w:sz w:val="18"/>
      <w:szCs w:val="18"/>
    </w:rPr>
  </w:style>
  <w:style w:type="character" w:styleId="1111" w:customStyle="1">
    <w:name w:val="列出段落 Char"/>
    <w:link w:val="836"/>
    <w:uiPriority w:val="99"/>
    <w:qFormat/>
    <w:rPr>
      <w:rFonts w:ascii="Times New Roman" w:hAnsi="Times New Roman" w:eastAsia="宋体" w:cs="Times New Roman"/>
      <w:szCs w:val="24"/>
    </w:rPr>
  </w:style>
  <w:style w:type="paragraph" w:styleId="1112" w:customStyle="1">
    <w:name w:val="_Style 18"/>
    <w:basedOn w:val="829"/>
    <w:next w:val="836"/>
    <w:uiPriority w:val="34"/>
    <w:qFormat/>
    <w:pPr>
      <w:ind w:firstLine="420"/>
    </w:pPr>
    <w:rPr>
      <w:rFonts w:ascii="Calibri" w:hAnsi="Calibri"/>
      <w:szCs w:val="22"/>
    </w:rPr>
  </w:style>
  <w:style w:type="character" w:styleId="1113" w:customStyle="1">
    <w:name w:val="htd0"/>
    <w:basedOn w:val="833"/>
    <w:qFormat/>
  </w:style>
  <w:style w:type="character" w:styleId="1114" w:customStyle="1">
    <w:name w:val="标题 1 Char"/>
    <w:basedOn w:val="833"/>
    <w:link w:val="830"/>
    <w:uiPriority w:val="9"/>
    <w:qFormat/>
    <w:rPr>
      <w:rFonts w:ascii="Times New Roman" w:hAnsi="Times New Roman" w:eastAsia="宋体" w:cs="Times New Roman"/>
      <w:b/>
      <w:bCs/>
      <w:sz w:val="44"/>
      <w:szCs w:val="44"/>
    </w:rPr>
  </w:style>
  <w:style w:type="character" w:styleId="1115" w:customStyle="1">
    <w:name w:val="标题 3 Char"/>
    <w:basedOn w:val="833"/>
    <w:link w:val="831"/>
    <w:uiPriority w:val="99"/>
    <w:qFormat/>
    <w:rPr>
      <w:rFonts w:ascii="Times New Roman" w:hAnsi="Times New Roman" w:eastAsia="宋体" w:cs="Times New Roman"/>
      <w:b/>
      <w:bCs/>
      <w:sz w:val="32"/>
      <w:szCs w:val="32"/>
    </w:rPr>
  </w:style>
  <w:style w:type="character" w:styleId="1116" w:customStyle="1">
    <w:name w:val="标题 4 Char"/>
    <w:basedOn w:val="833"/>
    <w:uiPriority w:val="9"/>
    <w:semiHidden/>
    <w:qFormat/>
    <w:rPr>
      <w:rFonts w:ascii="等线 Light" w:hAnsi="等线 Light" w:eastAsia="Arial" w:cs="Arial"/>
      <w:b/>
      <w:bCs/>
      <w:sz w:val="28"/>
      <w:szCs w:val="28"/>
    </w:rPr>
  </w:style>
  <w:style w:type="character" w:styleId="1117" w:customStyle="1">
    <w:name w:val="标题 5 Char"/>
    <w:basedOn w:val="833"/>
    <w:uiPriority w:val="9"/>
    <w:semiHidden/>
    <w:qFormat/>
    <w:rPr>
      <w:rFonts w:ascii="Times New Roman" w:hAnsi="Times New Roman" w:eastAsia="宋体" w:cs="Times New Roman"/>
      <w:b/>
      <w:bCs/>
      <w:sz w:val="28"/>
      <w:szCs w:val="28"/>
    </w:rPr>
  </w:style>
  <w:style w:type="character" w:styleId="1118" w:customStyle="1">
    <w:name w:val="标题 6 Char"/>
    <w:basedOn w:val="833"/>
    <w:uiPriority w:val="9"/>
    <w:semiHidden/>
    <w:qFormat/>
    <w:rPr>
      <w:rFonts w:ascii="等线 Light" w:hAnsi="等线 Light" w:eastAsia="Arial" w:cs="Arial"/>
      <w:b/>
      <w:bCs/>
      <w:sz w:val="24"/>
      <w:szCs w:val="24"/>
    </w:rPr>
  </w:style>
  <w:style w:type="character" w:styleId="1119" w:customStyle="1">
    <w:name w:val="标题 7 Char"/>
    <w:basedOn w:val="833"/>
    <w:uiPriority w:val="9"/>
    <w:semiHidden/>
    <w:qFormat/>
    <w:rPr>
      <w:rFonts w:ascii="Times New Roman" w:hAnsi="Times New Roman" w:eastAsia="宋体" w:cs="Times New Roman"/>
      <w:b/>
      <w:bCs/>
      <w:sz w:val="24"/>
      <w:szCs w:val="24"/>
    </w:rPr>
  </w:style>
  <w:style w:type="character" w:styleId="1120" w:customStyle="1">
    <w:name w:val="标题 8 Char"/>
    <w:basedOn w:val="833"/>
    <w:uiPriority w:val="9"/>
    <w:semiHidden/>
    <w:qFormat/>
    <w:rPr>
      <w:rFonts w:ascii="等线 Light" w:hAnsi="等线 Light" w:eastAsia="Arial" w:cs="Arial"/>
      <w:sz w:val="24"/>
      <w:szCs w:val="24"/>
    </w:rPr>
  </w:style>
  <w:style w:type="character" w:styleId="1121" w:customStyle="1">
    <w:name w:val="标题 9 Char"/>
    <w:basedOn w:val="833"/>
    <w:uiPriority w:val="9"/>
    <w:semiHidden/>
    <w:qFormat/>
    <w:rPr>
      <w:rFonts w:ascii="等线 Light" w:hAnsi="等线 Light" w:eastAsia="Arial" w:cs="Arial"/>
      <w:szCs w:val="21"/>
    </w:rPr>
  </w:style>
  <w:style w:type="paragraph" w:styleId="1122" w:customStyle="1">
    <w:name w:val="_Style 31"/>
    <w:basedOn w:val="829"/>
    <w:next w:val="836"/>
    <w:uiPriority w:val="34"/>
    <w:qFormat/>
    <w:pPr>
      <w:ind w:firstLine="420"/>
    </w:pPr>
    <w:rPr>
      <w:rFonts w:ascii="Calibri" w:hAnsi="Calibri"/>
      <w:szCs w:val="22"/>
    </w:rPr>
  </w:style>
  <w:style w:type="character" w:styleId="1123" w:customStyle="1">
    <w:name w:val="style31"/>
    <w:qFormat/>
    <w:rPr>
      <w:sz w:val="21"/>
      <w:szCs w:val="21"/>
    </w:rPr>
  </w:style>
  <w:style w:type="character" w:styleId="1124" w:customStyle="1">
    <w:name w:val="页脚 字符"/>
    <w:link w:val="2558"/>
    <w:uiPriority w:val="99"/>
    <w:qFormat/>
    <w:rPr>
      <w:sz w:val="18"/>
    </w:rPr>
  </w:style>
  <w:style w:type="character" w:styleId="1125" w:customStyle="1">
    <w:name w:val="正文文本缩进 Char4"/>
    <w:qFormat/>
    <w:rPr>
      <w:rFonts w:ascii="楷体_GB2312" w:eastAsia="楷体_GB2312"/>
      <w:sz w:val="32"/>
    </w:rPr>
  </w:style>
  <w:style w:type="character" w:styleId="1126" w:customStyle="1">
    <w:name w:val="普通文字 Char Char Char"/>
    <w:qFormat/>
    <w:rPr>
      <w:rFonts w:ascii="宋体" w:hAnsi="Courier New" w:eastAsia="宋体" w:cs="Courier New"/>
      <w:sz w:val="21"/>
      <w:szCs w:val="21"/>
      <w:lang w:val="en-US" w:eastAsia="zh-CN" w:bidi="ar-SA"/>
    </w:rPr>
  </w:style>
  <w:style w:type="character" w:styleId="1127" w:customStyle="1">
    <w:name w:val="段落 Char1"/>
    <w:link w:val="1128"/>
    <w:qFormat/>
    <w:rPr>
      <w:rFonts w:ascii="等线" w:hAnsi="等线" w:eastAsia="仿宋_GB2312" w:cs="Arial"/>
      <w:sz w:val="24"/>
      <w:szCs w:val="24"/>
      <w:lang w:val="en-US" w:eastAsia="zh-CN" w:bidi="ar-SA"/>
    </w:rPr>
  </w:style>
  <w:style w:type="paragraph" w:styleId="1128" w:customStyle="1">
    <w:name w:val="段落"/>
    <w:link w:val="1127"/>
    <w:qFormat/>
    <w:pPr>
      <w:ind w:firstLine="420"/>
      <w:jc w:val="both"/>
      <w:spacing w:before="120" w:after="120" w:line="360" w:lineRule="auto"/>
    </w:pPr>
    <w:rPr>
      <w:rFonts w:ascii="等线" w:hAnsi="等线" w:eastAsia="仿宋_GB2312" w:cs="Arial"/>
      <w:sz w:val="24"/>
      <w:szCs w:val="24"/>
    </w:rPr>
  </w:style>
  <w:style w:type="character" w:styleId="1129" w:customStyle="1">
    <w:name w:val="批注框文本 Char4"/>
    <w:qFormat/>
    <w:rPr>
      <w:sz w:val="18"/>
      <w:szCs w:val="18"/>
    </w:rPr>
  </w:style>
  <w:style w:type="character" w:styleId="1130" w:customStyle="1">
    <w:name w:val="纯文本 Char3"/>
    <w:qFormat/>
    <w:rPr>
      <w:rFonts w:ascii="宋体" w:hAnsi="Courier New" w:cs="Courier New"/>
      <w:szCs w:val="21"/>
    </w:rPr>
  </w:style>
  <w:style w:type="character" w:styleId="1131" w:customStyle="1">
    <w:name w:val="_正文段落 Char Char"/>
    <w:link w:val="1132"/>
    <w:qFormat/>
    <w:rPr>
      <w:rFonts w:ascii="宋体" w:hAnsi="宋体"/>
      <w:sz w:val="24"/>
      <w:szCs w:val="28"/>
    </w:rPr>
  </w:style>
  <w:style w:type="paragraph" w:styleId="1132" w:customStyle="1">
    <w:name w:val="_正文段落"/>
    <w:basedOn w:val="829"/>
    <w:link w:val="1131"/>
    <w:qFormat/>
    <w:pPr>
      <w:ind w:firstLine="480"/>
      <w:spacing w:line="360" w:lineRule="auto"/>
    </w:pPr>
    <w:rPr>
      <w:rFonts w:ascii="宋体" w:hAnsi="宋体"/>
      <w:sz w:val="24"/>
      <w:szCs w:val="28"/>
      <w:lang w:eastAsia="en-US"/>
    </w:rPr>
  </w:style>
  <w:style w:type="character" w:styleId="1133" w:customStyle="1">
    <w:name w:val="正文文本 Char4"/>
    <w:qFormat/>
    <w:rPr>
      <w:rFonts w:ascii="楷体_GB2312" w:hAnsi="Arial" w:eastAsia="楷体_GB2312"/>
      <w:sz w:val="28"/>
    </w:rPr>
  </w:style>
  <w:style w:type="character" w:styleId="1134" w:customStyle="1">
    <w:name w:val="标题 2 字符"/>
    <w:link w:val="2540"/>
    <w:uiPriority w:val="9"/>
    <w:qFormat/>
    <w:rPr>
      <w:rFonts w:ascii="幼圆" w:hAnsi="Arial" w:eastAsia="楷体_GB2312"/>
      <w:b/>
      <w:sz w:val="44"/>
    </w:rPr>
  </w:style>
  <w:style w:type="character" w:styleId="1135" w:customStyle="1">
    <w:name w:val="font"/>
    <w:basedOn w:val="833"/>
    <w:qFormat/>
  </w:style>
  <w:style w:type="character" w:styleId="1136" w:customStyle="1">
    <w:name w:val="pt9-hui-line201"/>
    <w:qFormat/>
    <w:rPr>
      <w:color w:val="333333"/>
      <w:spacing w:val="300"/>
      <w:sz w:val="18"/>
      <w:szCs w:val="18"/>
      <w:u w:val="none"/>
    </w:rPr>
  </w:style>
  <w:style w:type="character" w:styleId="1137" w:customStyle="1">
    <w:name w:val="正文文本缩进 2 Char4"/>
    <w:qFormat/>
    <w:rPr>
      <w:rFonts w:ascii="楷体_GB2312" w:eastAsia="楷体_GB2312"/>
      <w:sz w:val="28"/>
      <w:szCs w:val="28"/>
    </w:rPr>
  </w:style>
  <w:style w:type="character" w:styleId="1138" w:customStyle="1">
    <w:name w:val="批注主题 Char4"/>
    <w:uiPriority w:val="99"/>
    <w:qFormat/>
    <w:rPr>
      <w:rFonts w:ascii="Calibri" w:hAnsi="Calibri"/>
      <w:b/>
      <w:bCs/>
    </w:rPr>
  </w:style>
  <w:style w:type="character" w:styleId="1139" w:customStyle="1">
    <w:name w:val="批注文字 Char4"/>
    <w:uiPriority w:val="99"/>
    <w:qFormat/>
    <w:rPr>
      <w:rFonts w:ascii="Calibri" w:hAnsi="Calibri"/>
    </w:rPr>
  </w:style>
  <w:style w:type="character" w:styleId="1140" w:customStyle="1">
    <w:name w:val="样式 正文文本缩进 + 左  0 字符 Char Char"/>
    <w:link w:val="1141"/>
    <w:qFormat/>
    <w:rPr>
      <w:rFonts w:cs="宋体"/>
      <w:sz w:val="24"/>
    </w:rPr>
  </w:style>
  <w:style w:type="paragraph" w:styleId="1141" w:customStyle="1">
    <w:name w:val="样式 正文文本缩进 + 左  0 字符"/>
    <w:basedOn w:val="887"/>
    <w:link w:val="1140"/>
    <w:qFormat/>
    <w:pPr>
      <w:ind w:firstLine="250"/>
      <w:spacing w:line="360" w:lineRule="auto"/>
    </w:pPr>
    <w:rPr>
      <w:rFonts w:ascii="Times New Roman" w:hAnsi="Times New Roman" w:eastAsia="宋体" w:cs="Times New Roman"/>
      <w:sz w:val="24"/>
      <w:szCs w:val="20"/>
      <w:lang w:eastAsia="en-US"/>
    </w:rPr>
  </w:style>
  <w:style w:type="character" w:styleId="1142" w:customStyle="1">
    <w:name w:val="带缩进的正文 Char Char"/>
    <w:link w:val="1143"/>
    <w:qFormat/>
    <w:rPr>
      <w:rFonts w:ascii="Calibri" w:hAnsi="Calibri"/>
      <w:sz w:val="24"/>
    </w:rPr>
  </w:style>
  <w:style w:type="paragraph" w:styleId="1143" w:customStyle="1">
    <w:name w:val="带缩进的正文"/>
    <w:basedOn w:val="829"/>
    <w:link w:val="1142"/>
    <w:qFormat/>
    <w:pPr>
      <w:ind w:firstLine="480"/>
      <w:spacing w:line="360" w:lineRule="auto"/>
    </w:pPr>
    <w:rPr>
      <w:rFonts w:ascii="Calibri" w:hAnsi="Calibri"/>
      <w:sz w:val="24"/>
      <w:szCs w:val="20"/>
      <w:lang w:eastAsia="en-US"/>
    </w:rPr>
  </w:style>
  <w:style w:type="character" w:styleId="1144" w:customStyle="1">
    <w:name w:val="bodybold1"/>
    <w:qFormat/>
    <w:rPr>
      <w:rFonts w:ascii="Taipei" w:hAnsi="Taipei"/>
      <w:b/>
      <w:bCs/>
      <w:color w:val="0066ff"/>
      <w:sz w:val="26"/>
      <w:szCs w:val="26"/>
      <w:u w:val="none"/>
    </w:rPr>
  </w:style>
  <w:style w:type="character" w:styleId="1145" w:customStyle="1">
    <w:name w:val="flname8"/>
    <w:basedOn w:val="833"/>
    <w:qFormat/>
  </w:style>
  <w:style w:type="character" w:styleId="1146" w:customStyle="1">
    <w:name w:val="正文（首行缩进两字） Char Char"/>
    <w:qFormat/>
    <w:rPr>
      <w:rFonts w:eastAsia="宋体"/>
      <w:sz w:val="24"/>
      <w:lang w:val="en-US" w:eastAsia="zh-CN" w:bidi="ar-SA"/>
    </w:rPr>
  </w:style>
  <w:style w:type="character" w:styleId="1147" w:customStyle="1">
    <w:name w:val="标题 3 Char Char"/>
    <w:qFormat/>
    <w:rPr>
      <w:rFonts w:eastAsia="宋体"/>
      <w:b/>
      <w:sz w:val="32"/>
      <w:lang w:val="en-US" w:eastAsia="zh-CN" w:bidi="ar-SA"/>
    </w:rPr>
  </w:style>
  <w:style w:type="character" w:styleId="1148" w:customStyle="1">
    <w:name w:val="样式6 Char Char"/>
    <w:link w:val="1149"/>
    <w:qFormat/>
    <w:rPr>
      <w:rFonts w:ascii="宋体" w:hAnsi="宋体"/>
      <w:sz w:val="28"/>
      <w:szCs w:val="28"/>
    </w:rPr>
  </w:style>
  <w:style w:type="paragraph" w:styleId="1149" w:customStyle="1">
    <w:name w:val="样式6"/>
    <w:basedOn w:val="829"/>
    <w:link w:val="1148"/>
    <w:qFormat/>
    <w:pPr>
      <w:ind w:left="980" w:hanging="420"/>
      <w:spacing w:line="360" w:lineRule="auto"/>
    </w:pPr>
    <w:rPr>
      <w:rFonts w:ascii="宋体" w:hAnsi="宋体"/>
      <w:sz w:val="28"/>
      <w:szCs w:val="28"/>
      <w:lang w:eastAsia="en-US"/>
    </w:rPr>
  </w:style>
  <w:style w:type="character" w:styleId="1150" w:customStyle="1">
    <w:name w:val="页眉 字符"/>
    <w:link w:val="2557"/>
    <w:uiPriority w:val="99"/>
    <w:qFormat/>
    <w:rPr>
      <w:sz w:val="18"/>
      <w:szCs w:val="18"/>
    </w:rPr>
  </w:style>
  <w:style w:type="character" w:styleId="1151" w:customStyle="1">
    <w:name w:val="WW8Num11z1"/>
    <w:qFormat/>
    <w:rPr>
      <w:rFonts w:ascii="Wingdings" w:hAnsi="Wingdings"/>
    </w:rPr>
  </w:style>
  <w:style w:type="character" w:styleId="1152" w:customStyle="1">
    <w:name w:val="样式 正文缩进 + 首行缩进:  2 字符 Char Char"/>
    <w:link w:val="1153"/>
    <w:qFormat/>
    <w:rPr>
      <w:rFonts w:cs="宋体"/>
      <w:sz w:val="24"/>
    </w:rPr>
  </w:style>
  <w:style w:type="paragraph" w:styleId="1153" w:customStyle="1">
    <w:name w:val="样式 正文缩进 + 首行缩进:  2 字符"/>
    <w:basedOn w:val="871"/>
    <w:link w:val="1152"/>
    <w:qFormat/>
    <w:pPr>
      <w:ind w:firstLine="200"/>
      <w:spacing w:line="360" w:lineRule="auto"/>
    </w:pPr>
    <w:rPr>
      <w:sz w:val="24"/>
      <w:szCs w:val="20"/>
    </w:rPr>
  </w:style>
  <w:style w:type="character" w:styleId="1154" w:customStyle="1">
    <w:name w:val="彩色网格 - 强调文字颜色 1 Char"/>
    <w:link w:val="1155"/>
    <w:qFormat/>
    <w:rPr>
      <w:rFonts w:eastAsia="方正仿宋_GBK"/>
      <w:i/>
      <w:iCs/>
      <w:color w:val="000000"/>
      <w:szCs w:val="24"/>
    </w:rPr>
  </w:style>
  <w:style w:type="paragraph" w:styleId="1155" w:customStyle="1">
    <w:name w:val="彩色网格 - 强调文字颜色 11"/>
    <w:basedOn w:val="829"/>
    <w:next w:val="829"/>
    <w:link w:val="1154"/>
    <w:qFormat/>
    <w:pPr>
      <w:ind w:firstLine="560"/>
      <w:spacing w:line="360" w:lineRule="auto"/>
    </w:pPr>
    <w:rPr>
      <w:rFonts w:eastAsia="方正仿宋_GBK"/>
      <w:i/>
      <w:iCs/>
      <w:color w:val="000000"/>
      <w:sz w:val="20"/>
      <w:lang w:eastAsia="en-US"/>
    </w:rPr>
  </w:style>
  <w:style w:type="character" w:styleId="1156" w:customStyle="1">
    <w:name w:val="文档结构图 Char3"/>
    <w:uiPriority w:val="99"/>
    <w:qFormat/>
    <w:rPr>
      <w:rFonts w:ascii="宋体"/>
      <w:sz w:val="18"/>
      <w:szCs w:val="18"/>
    </w:rPr>
  </w:style>
  <w:style w:type="character" w:styleId="1157" w:customStyle="1">
    <w:name w:val="正文首行缩进 2 Char3"/>
    <w:semiHidden/>
    <w:qFormat/>
    <w:rPr>
      <w:rFonts w:ascii="Arial" w:hAnsi="Arial" w:eastAsia="方正仿宋_GBK" w:cs="Arial"/>
      <w:szCs w:val="24"/>
    </w:rPr>
  </w:style>
  <w:style w:type="character" w:styleId="1158" w:customStyle="1">
    <w:name w:val="样式7 Char Char"/>
    <w:link w:val="1159"/>
    <w:qFormat/>
    <w:rPr>
      <w:rFonts w:ascii="宋体" w:hAnsi="宋体"/>
      <w:sz w:val="28"/>
      <w:szCs w:val="28"/>
    </w:rPr>
  </w:style>
  <w:style w:type="paragraph" w:styleId="1159" w:customStyle="1">
    <w:name w:val="样式7"/>
    <w:basedOn w:val="829"/>
    <w:link w:val="1158"/>
    <w:qFormat/>
    <w:pPr>
      <w:ind w:left="980" w:hanging="420"/>
      <w:spacing w:line="360" w:lineRule="auto"/>
    </w:pPr>
    <w:rPr>
      <w:rFonts w:ascii="宋体" w:hAnsi="宋体"/>
      <w:sz w:val="28"/>
      <w:szCs w:val="28"/>
      <w:lang w:eastAsia="en-US"/>
    </w:rPr>
  </w:style>
  <w:style w:type="character" w:styleId="1160" w:customStyle="1">
    <w:name w:val="WW-Absatz-Standardschriftart11"/>
    <w:qFormat/>
  </w:style>
  <w:style w:type="character" w:styleId="1161" w:customStyle="1">
    <w:name w:val="正文文本 3 Char3"/>
    <w:qFormat/>
    <w:rPr>
      <w:rFonts w:ascii="仿宋_GB2312" w:hAnsi="Arial" w:eastAsia="仿宋_GB2312"/>
      <w:sz w:val="32"/>
    </w:rPr>
  </w:style>
  <w:style w:type="character" w:styleId="1162" w:customStyle="1">
    <w:name w:val="WW8Num34z2"/>
    <w:qFormat/>
    <w:rPr>
      <w:rFonts w:ascii="StarSymbol" w:hAnsi="StarSymbol" w:cs="StarSymbol"/>
      <w:sz w:val="18"/>
      <w:szCs w:val="18"/>
    </w:rPr>
  </w:style>
  <w:style w:type="character" w:styleId="1163" w:customStyle="1">
    <w:name w:val="日期 Char4"/>
    <w:qFormat/>
    <w:rPr>
      <w:rFonts w:ascii="仿宋_GB2312" w:eastAsia="仿宋_GB2312"/>
      <w:b/>
      <w:sz w:val="36"/>
      <w:szCs w:val="24"/>
    </w:rPr>
  </w:style>
  <w:style w:type="character" w:styleId="1164" w:customStyle="1">
    <w:name w:val="正文文本缩进 3 字符1"/>
    <w:uiPriority w:val="99"/>
    <w:qFormat/>
    <w:rPr>
      <w:rFonts w:ascii="宋体" w:hAnsi="Times New Roman" w:eastAsia="方正仿宋_GBK" w:cs="Times New Roman"/>
      <w:sz w:val="16"/>
      <w:szCs w:val="16"/>
    </w:rPr>
  </w:style>
  <w:style w:type="character" w:styleId="1165" w:customStyle="1">
    <w:name w:val="正文文本缩进 3 Char3"/>
    <w:qFormat/>
    <w:rPr>
      <w:rFonts w:ascii="方正行楷简体" w:hAnsi="Arial" w:eastAsia="方正行楷简体"/>
      <w:sz w:val="36"/>
    </w:rPr>
  </w:style>
  <w:style w:type="character" w:styleId="1166" w:customStyle="1">
    <w:name w:val="WW8Num6z1"/>
    <w:qFormat/>
    <w:rPr>
      <w:rFonts w:ascii="Wingdings" w:hAnsi="Wingdings"/>
    </w:rPr>
  </w:style>
  <w:style w:type="character" w:styleId="1167" w:customStyle="1">
    <w:name w:val="正文文本 2 Char3"/>
    <w:qFormat/>
    <w:rPr>
      <w:szCs w:val="24"/>
    </w:rPr>
  </w:style>
  <w:style w:type="character" w:styleId="1168" w:customStyle="1">
    <w:name w:val="WW8Num32z2"/>
    <w:qFormat/>
    <w:rPr>
      <w:rFonts w:ascii="StarSymbol" w:hAnsi="StarSymbol" w:cs="StarSymbol"/>
      <w:sz w:val="18"/>
      <w:szCs w:val="18"/>
    </w:rPr>
  </w:style>
  <w:style w:type="character" w:styleId="1169" w:customStyle="1">
    <w:name w:val="列表段落 字符1"/>
    <w:uiPriority w:val="34"/>
    <w:qFormat/>
    <w:rPr>
      <w:rFonts w:ascii="Calibri" w:hAnsi="Calibri"/>
      <w:sz w:val="21"/>
      <w:szCs w:val="22"/>
    </w:rPr>
  </w:style>
  <w:style w:type="character" w:styleId="1170" w:customStyle="1">
    <w:name w:val="WW8Num28z0"/>
    <w:qFormat/>
    <w:rPr>
      <w:rFonts w:ascii="Wingdings" w:hAnsi="Wingdings" w:cs="StarSymbol"/>
      <w:sz w:val="18"/>
      <w:szCs w:val="18"/>
    </w:rPr>
  </w:style>
  <w:style w:type="character" w:styleId="1171" w:customStyle="1">
    <w:name w:val="WW8Num2z2"/>
    <w:qFormat/>
    <w:rPr>
      <w:rFonts w:ascii="StarSymbol" w:hAnsi="StarSymbol" w:cs="StarSymbol"/>
      <w:sz w:val="18"/>
      <w:szCs w:val="18"/>
    </w:rPr>
  </w:style>
  <w:style w:type="character" w:styleId="1172" w:customStyle="1">
    <w:name w:val="apple-converted-space"/>
    <w:basedOn w:val="833"/>
    <w:qFormat/>
  </w:style>
  <w:style w:type="character" w:styleId="1173" w:customStyle="1">
    <w:name w:val="WW8Num35z2"/>
    <w:qFormat/>
    <w:rPr>
      <w:rFonts w:ascii="StarSymbol" w:hAnsi="StarSymbol" w:cs="StarSymbol"/>
      <w:sz w:val="18"/>
      <w:szCs w:val="18"/>
    </w:rPr>
  </w:style>
  <w:style w:type="character" w:styleId="1174" w:customStyle="1">
    <w:name w:val="标题 Char3"/>
    <w:uiPriority w:val="10"/>
    <w:qFormat/>
    <w:rPr>
      <w:rFonts w:ascii="Cambria" w:hAnsi="Cambria"/>
      <w:b/>
      <w:bCs/>
      <w:sz w:val="32"/>
      <w:szCs w:val="32"/>
    </w:rPr>
  </w:style>
  <w:style w:type="character" w:styleId="1175" w:customStyle="1">
    <w:name w:val="WW8Num10z0"/>
    <w:qFormat/>
    <w:rPr>
      <w:rFonts w:ascii="Wingdings" w:hAnsi="Wingdings" w:cs="StarSymbol"/>
      <w:sz w:val="18"/>
      <w:szCs w:val="18"/>
    </w:rPr>
  </w:style>
  <w:style w:type="character" w:styleId="1176" w:customStyle="1">
    <w:name w:val="正文首行缩进 Char5"/>
    <w:semiHidden/>
    <w:qFormat/>
    <w:rPr>
      <w:rFonts w:ascii="Arial" w:hAnsi="Arial"/>
      <w:szCs w:val="21"/>
    </w:rPr>
  </w:style>
  <w:style w:type="character" w:styleId="1177" w:customStyle="1">
    <w:name w:val="WW8Num32z0"/>
    <w:qFormat/>
    <w:rPr>
      <w:rFonts w:ascii="Wingdings" w:hAnsi="Wingdings" w:cs="StarSymbol"/>
      <w:sz w:val="18"/>
      <w:szCs w:val="18"/>
    </w:rPr>
  </w:style>
  <w:style w:type="character" w:styleId="1178" w:customStyle="1">
    <w:name w:val="正文首行缩进 Char1"/>
    <w:qFormat/>
    <w:rPr>
      <w:rFonts w:ascii="Times New Roman" w:hAnsi="Times New Roman" w:eastAsia="宋体" w:cs="Times New Roman"/>
      <w:szCs w:val="24"/>
    </w:rPr>
  </w:style>
  <w:style w:type="character" w:styleId="1179" w:customStyle="1">
    <w:name w:val="标题 3 字符1"/>
    <w:qFormat/>
    <w:rPr>
      <w:rFonts w:ascii="仿宋" w:eastAsia="仿宋"/>
      <w:b/>
      <w:sz w:val="32"/>
      <w:szCs w:val="32"/>
    </w:rPr>
  </w:style>
  <w:style w:type="character" w:styleId="1180" w:customStyle="1">
    <w:name w:val="正文首行缩进 Char2"/>
    <w:qFormat/>
    <w:rPr>
      <w:rFonts w:ascii="楷体_GB2312" w:hAnsi="Arial" w:eastAsia="楷体_GB2312"/>
      <w:sz w:val="21"/>
      <w:szCs w:val="24"/>
    </w:rPr>
  </w:style>
  <w:style w:type="character" w:styleId="1181" w:customStyle="1">
    <w:name w:val="正文文本 2 字符1"/>
    <w:uiPriority w:val="99"/>
    <w:semiHidden/>
    <w:qFormat/>
    <w:rPr>
      <w:rFonts w:ascii="Times New Roman" w:hAnsi="Times New Roman" w:eastAsia="方正仿宋_GBK" w:cs="Times New Roman"/>
      <w:sz w:val="24"/>
      <w:szCs w:val="24"/>
    </w:rPr>
  </w:style>
  <w:style w:type="character" w:styleId="1182" w:customStyle="1">
    <w:name w:val="Table Heading Char1"/>
    <w:link w:val="1183"/>
    <w:qFormat/>
    <w:rPr>
      <w:rFonts w:ascii="Book Antiqua" w:hAnsi="Book Antiqua" w:eastAsia="黑体" w:cs="Book Antiqua"/>
      <w:bCs/>
      <w:szCs w:val="21"/>
    </w:rPr>
  </w:style>
  <w:style w:type="paragraph" w:styleId="1183" w:customStyle="1">
    <w:name w:val="Table Heading"/>
    <w:basedOn w:val="829"/>
    <w:link w:val="1182"/>
    <w:qFormat/>
    <w:pPr>
      <w:jc w:val="left"/>
      <w:keepNext/>
      <w:spacing w:before="80" w:after="80" w:line="240" w:lineRule="atLeast"/>
    </w:pPr>
    <w:rPr>
      <w:rFonts w:ascii="Book Antiqua" w:hAnsi="Book Antiqua" w:eastAsia="黑体"/>
      <w:bCs/>
      <w:sz w:val="20"/>
      <w:szCs w:val="21"/>
      <w:lang w:eastAsia="en-US"/>
    </w:rPr>
  </w:style>
  <w:style w:type="character" w:styleId="1184" w:customStyle="1">
    <w:name w:val="二级采标题 字符"/>
    <w:link w:val="1185"/>
    <w:qFormat/>
    <w:rPr>
      <w:rFonts w:ascii="Calibri" w:hAnsi="Calibri" w:eastAsia="Arial" w:cs="Arial"/>
      <w:sz w:val="21"/>
      <w:szCs w:val="22"/>
      <w:lang w:val="en-US" w:eastAsia="zh-CN" w:bidi="ar-SA"/>
    </w:rPr>
  </w:style>
  <w:style w:type="paragraph" w:styleId="1185" w:customStyle="1">
    <w:name w:val="二级采标题"/>
    <w:next w:val="1186"/>
    <w:link w:val="1184"/>
    <w:qFormat/>
    <w:pPr>
      <w:ind w:left="1134" w:hanging="1134"/>
    </w:pPr>
    <w:rPr>
      <w:rFonts w:ascii="Calibri" w:hAnsi="Calibri" w:eastAsia="Arial" w:cs="Arial"/>
      <w:sz w:val="21"/>
      <w:szCs w:val="22"/>
    </w:rPr>
  </w:style>
  <w:style w:type="paragraph" w:styleId="1186" w:customStyle="1">
    <w:name w:val="段"/>
    <w:qFormat/>
    <w:pPr>
      <w:ind w:firstLine="200"/>
      <w:jc w:val="both"/>
    </w:pPr>
    <w:rPr>
      <w:rFonts w:ascii="宋体"/>
      <w:sz w:val="21"/>
    </w:rPr>
  </w:style>
  <w:style w:type="character" w:styleId="1187" w:customStyle="1">
    <w:name w:val="Table Text Char"/>
    <w:link w:val="1188"/>
    <w:qFormat/>
    <w:rPr>
      <w:rFonts w:cs="Arial"/>
      <w:szCs w:val="21"/>
    </w:rPr>
  </w:style>
  <w:style w:type="paragraph" w:styleId="1188" w:customStyle="1">
    <w:name w:val="Table Text"/>
    <w:basedOn w:val="829"/>
    <w:link w:val="1187"/>
    <w:qFormat/>
    <w:pPr>
      <w:jc w:val="left"/>
      <w:spacing w:before="80" w:after="80" w:line="240" w:lineRule="atLeast"/>
    </w:pPr>
    <w:rPr>
      <w:sz w:val="20"/>
      <w:szCs w:val="21"/>
      <w:lang w:eastAsia="en-US"/>
    </w:rPr>
  </w:style>
  <w:style w:type="character" w:styleId="1189" w:customStyle="1">
    <w:name w:val="WW8Num28z2"/>
    <w:qFormat/>
    <w:rPr>
      <w:rFonts w:ascii="StarSymbol" w:hAnsi="StarSymbol" w:cs="StarSymbol"/>
      <w:sz w:val="18"/>
      <w:szCs w:val="18"/>
    </w:rPr>
  </w:style>
  <w:style w:type="character" w:styleId="1190" w:customStyle="1">
    <w:name w:val="标题2 Char"/>
    <w:link w:val="1191"/>
    <w:qFormat/>
    <w:rPr>
      <w:rFonts w:ascii="宋体" w:hAnsi="宋体"/>
      <w:b/>
      <w:bCs/>
      <w:sz w:val="28"/>
      <w:szCs w:val="28"/>
    </w:rPr>
  </w:style>
  <w:style w:type="paragraph" w:styleId="1191" w:customStyle="1">
    <w:name w:val="标题2"/>
    <w:basedOn w:val="1089"/>
    <w:next w:val="829"/>
    <w:link w:val="1190"/>
    <w:qFormat/>
    <w:pPr>
      <w:ind w:left="425"/>
      <w:jc w:val="left"/>
      <w:spacing w:before="0" w:after="0" w:line="360" w:lineRule="auto"/>
    </w:pPr>
    <w:rPr>
      <w:rFonts w:ascii="宋体" w:hAnsi="宋体" w:eastAsia="宋体"/>
      <w:bCs/>
      <w:sz w:val="28"/>
      <w:szCs w:val="28"/>
      <w:lang w:eastAsia="en-US"/>
    </w:rPr>
  </w:style>
  <w:style w:type="character" w:styleId="1192" w:customStyle="1">
    <w:name w:val="WW8Num17z1"/>
    <w:qFormat/>
    <w:rPr>
      <w:rFonts w:ascii="Wingdings 2" w:hAnsi="Wingdings 2" w:cs="StarSymbol"/>
      <w:sz w:val="18"/>
      <w:szCs w:val="18"/>
    </w:rPr>
  </w:style>
  <w:style w:type="character" w:styleId="1193" w:customStyle="1">
    <w:name w:val="font01"/>
    <w:qFormat/>
    <w:rPr>
      <w:rFonts w:hint="eastAsia" w:ascii="楷体" w:hAnsi="楷体" w:eastAsia="楷体" w:cs="楷体"/>
      <w:color w:val="ff0000"/>
      <w:sz w:val="22"/>
      <w:szCs w:val="22"/>
      <w:u w:val="none"/>
    </w:rPr>
  </w:style>
  <w:style w:type="character" w:styleId="1194" w:customStyle="1">
    <w:name w:val="WW8Num23z0"/>
    <w:qFormat/>
    <w:rPr>
      <w:rFonts w:ascii="Wingdings" w:hAnsi="Wingdings" w:cs="StarSymbol"/>
      <w:sz w:val="18"/>
      <w:szCs w:val="18"/>
    </w:rPr>
  </w:style>
  <w:style w:type="character" w:styleId="1195" w:customStyle="1">
    <w:name w:val="font21"/>
    <w:basedOn w:val="833"/>
    <w:qFormat/>
    <w:rPr>
      <w:rFonts w:hint="eastAsia" w:ascii="楷体" w:hAnsi="楷体" w:eastAsia="楷体" w:cs="楷体"/>
      <w:color w:val="000000"/>
      <w:sz w:val="22"/>
      <w:szCs w:val="22"/>
      <w:u w:val="none"/>
    </w:rPr>
  </w:style>
  <w:style w:type="character" w:styleId="1196" w:customStyle="1">
    <w:name w:val="Absatz-Standardschriftart"/>
    <w:qFormat/>
  </w:style>
  <w:style w:type="character" w:styleId="1197" w:customStyle="1">
    <w:name w:val="批注文字 Char1"/>
    <w:qFormat/>
    <w:rPr>
      <w:rFonts w:ascii="Times New Roman" w:hAnsi="Times New Roman" w:eastAsia="宋体" w:cs="Times New Roman"/>
      <w:szCs w:val="24"/>
    </w:rPr>
  </w:style>
  <w:style w:type="character" w:styleId="1198" w:customStyle="1">
    <w:name w:val="WW8Num20z1"/>
    <w:qFormat/>
    <w:rPr>
      <w:rFonts w:ascii="Wingdings 2" w:hAnsi="Wingdings 2" w:cs="StarSymbol"/>
      <w:sz w:val="18"/>
      <w:szCs w:val="18"/>
    </w:rPr>
  </w:style>
  <w:style w:type="character" w:styleId="1199" w:customStyle="1">
    <w:name w:val="font31"/>
    <w:qFormat/>
    <w:rPr>
      <w:rFonts w:hint="eastAsia" w:ascii="宋体" w:hAnsi="宋体" w:eastAsia="宋体" w:cs="宋体"/>
      <w:b/>
      <w:color w:val="000000"/>
      <w:sz w:val="24"/>
      <w:szCs w:val="24"/>
      <w:u w:val="none"/>
    </w:rPr>
  </w:style>
  <w:style w:type="character" w:styleId="1200" w:customStyle="1">
    <w:name w:val="金宏发行正文 Char Char Char"/>
    <w:qFormat/>
    <w:rPr>
      <w:rFonts w:hint="eastAsia" w:ascii="仿宋_GB2312" w:eastAsia="仿宋_GB2312" w:cs="宋体"/>
      <w:sz w:val="28"/>
    </w:rPr>
  </w:style>
  <w:style w:type="character" w:styleId="1201" w:customStyle="1">
    <w:name w:val="se11"/>
    <w:qFormat/>
    <w:rPr>
      <w:rFonts w:ascii="Tahoma" w:hAnsi="Tahoma" w:cs="Times New Roman"/>
      <w:color w:val="000000"/>
      <w:sz w:val="24"/>
      <w:lang w:bidi="ar-SA"/>
    </w:rPr>
  </w:style>
  <w:style w:type="character" w:styleId="1202" w:customStyle="1">
    <w:name w:val="WW8Num6z2"/>
    <w:qFormat/>
    <w:rPr>
      <w:rFonts w:ascii="StarSymbol" w:hAnsi="StarSymbol" w:cs="StarSymbol"/>
      <w:sz w:val="18"/>
      <w:szCs w:val="18"/>
    </w:rPr>
  </w:style>
  <w:style w:type="character" w:styleId="1203" w:customStyle="1">
    <w:name w:val="模板正文 Char"/>
    <w:link w:val="1204"/>
    <w:qFormat/>
    <w:rPr>
      <w:rFonts w:ascii="Calibri" w:hAnsi="Calibri"/>
      <w:sz w:val="28"/>
      <w:szCs w:val="21"/>
    </w:rPr>
  </w:style>
  <w:style w:type="paragraph" w:styleId="1204" w:customStyle="1">
    <w:name w:val="模板正文"/>
    <w:basedOn w:val="829"/>
    <w:link w:val="1203"/>
    <w:qFormat/>
    <w:pPr>
      <w:ind w:firstLine="200"/>
      <w:spacing w:line="360" w:lineRule="auto"/>
    </w:pPr>
    <w:rPr>
      <w:rFonts w:ascii="Calibri" w:hAnsi="Calibri"/>
      <w:sz w:val="28"/>
      <w:szCs w:val="21"/>
      <w:lang w:eastAsia="en-US"/>
    </w:rPr>
  </w:style>
  <w:style w:type="character" w:styleId="1205" w:customStyle="1">
    <w:name w:val="批注框文本 字符1"/>
    <w:uiPriority w:val="99"/>
    <w:qFormat/>
    <w:rPr>
      <w:rFonts w:ascii="Times New Roman" w:hAnsi="Times New Roman" w:eastAsia="方正仿宋_GBK" w:cs="Times New Roman"/>
      <w:sz w:val="18"/>
      <w:szCs w:val="18"/>
    </w:rPr>
  </w:style>
  <w:style w:type="character" w:styleId="1206" w:customStyle="1">
    <w:name w:val="标书正文 Char"/>
    <w:link w:val="1207"/>
    <w:qFormat/>
    <w:rPr>
      <w:rFonts w:ascii="Calibri" w:hAnsi="Calibri"/>
    </w:rPr>
  </w:style>
  <w:style w:type="paragraph" w:styleId="1207" w:customStyle="1">
    <w:name w:val="标书正文"/>
    <w:basedOn w:val="829"/>
    <w:link w:val="1206"/>
    <w:qFormat/>
    <w:pPr>
      <w:ind w:firstLine="200"/>
      <w:spacing w:before="120" w:line="360" w:lineRule="auto"/>
    </w:pPr>
    <w:rPr>
      <w:rFonts w:ascii="Calibri" w:hAnsi="Calibri"/>
      <w:sz w:val="20"/>
      <w:szCs w:val="20"/>
      <w:lang w:eastAsia="en-US"/>
    </w:rPr>
  </w:style>
  <w:style w:type="character" w:styleId="1208" w:customStyle="1">
    <w:name w:val="二级条标题 字符"/>
    <w:link w:val="1209"/>
    <w:qFormat/>
    <w:rPr>
      <w:rFonts w:ascii="黑体" w:eastAsia="黑体"/>
    </w:rPr>
  </w:style>
  <w:style w:type="paragraph" w:styleId="1209" w:customStyle="1">
    <w:name w:val="二级条标题"/>
    <w:basedOn w:val="1210"/>
    <w:next w:val="1186"/>
    <w:link w:val="1208"/>
    <w:qFormat/>
    <w:pPr>
      <w:ind w:left="630"/>
      <w:outlineLvl w:val="3"/>
    </w:pPr>
  </w:style>
  <w:style w:type="paragraph" w:styleId="1210" w:customStyle="1">
    <w:name w:val="一级条标题"/>
    <w:basedOn w:val="1211"/>
    <w:next w:val="1186"/>
    <w:link w:val="1213"/>
    <w:qFormat/>
    <w:pPr>
      <w:ind w:left="420" w:hanging="420"/>
      <w:outlineLvl w:val="2"/>
    </w:pPr>
    <w:rPr>
      <w:lang w:eastAsia="en-US"/>
    </w:rPr>
  </w:style>
  <w:style w:type="paragraph" w:styleId="1211" w:customStyle="1">
    <w:name w:val="章标题"/>
    <w:next w:val="1186"/>
    <w:link w:val="1212"/>
    <w:qFormat/>
    <w:pPr>
      <w:ind w:left="780" w:hanging="360"/>
      <w:jc w:val="both"/>
      <w:tabs>
        <w:tab w:val="left" w:pos="567" w:leader="none"/>
        <w:tab w:val="left" w:pos="780" w:leader="none"/>
      </w:tabs>
      <w:outlineLvl w:val="1"/>
    </w:pPr>
    <w:rPr>
      <w:rFonts w:ascii="黑体" w:eastAsia="黑体"/>
    </w:rPr>
  </w:style>
  <w:style w:type="character" w:styleId="1212" w:customStyle="1">
    <w:name w:val="章标题 Char"/>
    <w:link w:val="1211"/>
    <w:qFormat/>
    <w:rPr>
      <w:rFonts w:ascii="黑体" w:eastAsia="黑体"/>
      <w:lang w:val="en-US" w:eastAsia="zh-CN" w:bidi="ar-SA"/>
    </w:rPr>
  </w:style>
  <w:style w:type="character" w:styleId="1213" w:customStyle="1">
    <w:name w:val="一级条标题 Char Char"/>
    <w:link w:val="1210"/>
    <w:qFormat/>
    <w:rPr>
      <w:rFonts w:ascii="黑体" w:eastAsia="黑体"/>
    </w:rPr>
  </w:style>
  <w:style w:type="character" w:styleId="1214" w:customStyle="1">
    <w:name w:val="页脚 Char1"/>
    <w:qFormat/>
    <w:rPr>
      <w:sz w:val="18"/>
      <w:szCs w:val="18"/>
    </w:rPr>
  </w:style>
  <w:style w:type="character" w:styleId="1215" w:customStyle="1">
    <w:name w:val="WW8Num15z1"/>
    <w:qFormat/>
    <w:rPr>
      <w:rFonts w:ascii="Wingdings 2" w:hAnsi="Wingdings 2" w:cs="StarSymbol"/>
      <w:sz w:val="18"/>
      <w:szCs w:val="18"/>
    </w:rPr>
  </w:style>
  <w:style w:type="character" w:styleId="1216" w:customStyle="1">
    <w:name w:val="n正文 Char"/>
    <w:link w:val="1217"/>
    <w:qFormat/>
    <w:rPr>
      <w:rFonts w:ascii="等线" w:hAnsi="等线" w:eastAsia="仿宋_GB2312" w:cs="Arial"/>
      <w:color w:val="000000"/>
      <w:sz w:val="28"/>
      <w:szCs w:val="28"/>
      <w:lang w:val="en-US" w:eastAsia="zh-CN" w:bidi="ar-SA"/>
    </w:rPr>
  </w:style>
  <w:style w:type="paragraph" w:styleId="1217" w:customStyle="1">
    <w:name w:val="n正文"/>
    <w:link w:val="1216"/>
    <w:qFormat/>
    <w:pPr>
      <w:ind w:firstLine="200"/>
      <w:spacing w:line="360" w:lineRule="auto"/>
    </w:pPr>
    <w:rPr>
      <w:rFonts w:ascii="等线" w:hAnsi="等线" w:eastAsia="仿宋_GB2312" w:cs="Arial"/>
      <w:color w:val="000000"/>
      <w:sz w:val="28"/>
      <w:szCs w:val="28"/>
    </w:rPr>
  </w:style>
  <w:style w:type="character" w:styleId="1218" w:customStyle="1">
    <w:name w:val="Table Text Char1"/>
    <w:qFormat/>
    <w:rPr>
      <w:sz w:val="21"/>
      <w:szCs w:val="21"/>
    </w:rPr>
  </w:style>
  <w:style w:type="character" w:styleId="1219" w:customStyle="1">
    <w:name w:val="正文文本缩进 Char1"/>
    <w:qFormat/>
    <w:rPr>
      <w:rFonts w:ascii="Calibri" w:hAnsi="Calibri" w:eastAsia="宋体" w:cs="Times New Roman"/>
    </w:rPr>
  </w:style>
  <w:style w:type="character" w:styleId="1220" w:customStyle="1">
    <w:name w:val="文章正文 Char"/>
    <w:qFormat/>
    <w:rPr>
      <w:rFonts w:ascii="Calibri" w:hAnsi="Calibri"/>
      <w:sz w:val="21"/>
      <w:szCs w:val="24"/>
    </w:rPr>
  </w:style>
  <w:style w:type="character" w:styleId="1221" w:customStyle="1">
    <w:name w:val="GEO正文 Char"/>
    <w:link w:val="1222"/>
    <w:qFormat/>
    <w:rPr>
      <w:rFonts w:eastAsia="仿宋_GB2312"/>
      <w:sz w:val="28"/>
    </w:rPr>
  </w:style>
  <w:style w:type="paragraph" w:styleId="1222" w:customStyle="1">
    <w:name w:val="GEO正文"/>
    <w:basedOn w:val="829"/>
    <w:link w:val="1221"/>
    <w:qFormat/>
    <w:pPr>
      <w:ind w:firstLine="200"/>
      <w:spacing w:line="360" w:lineRule="auto"/>
    </w:pPr>
    <w:rPr>
      <w:rFonts w:eastAsia="仿宋_GB2312"/>
      <w:sz w:val="28"/>
      <w:szCs w:val="20"/>
      <w:lang w:eastAsia="en-US"/>
    </w:rPr>
  </w:style>
  <w:style w:type="character" w:styleId="1223" w:customStyle="1">
    <w:name w:val="WW8Num35z1"/>
    <w:qFormat/>
    <w:rPr>
      <w:rFonts w:ascii="Wingdings 2" w:hAnsi="Wingdings 2" w:cs="StarSymbol"/>
      <w:sz w:val="18"/>
      <w:szCs w:val="18"/>
    </w:rPr>
  </w:style>
  <w:style w:type="character" w:styleId="1224" w:customStyle="1">
    <w:name w:val="页眉 Char1"/>
    <w:qFormat/>
    <w:rPr>
      <w:sz w:val="18"/>
      <w:szCs w:val="18"/>
    </w:rPr>
  </w:style>
  <w:style w:type="character" w:styleId="1225" w:customStyle="1">
    <w:name w:val="WW8Num34z1"/>
    <w:qFormat/>
    <w:rPr>
      <w:rFonts w:ascii="Wingdings 2" w:hAnsi="Wingdings 2" w:cs="StarSymbol"/>
      <w:sz w:val="18"/>
      <w:szCs w:val="18"/>
    </w:rPr>
  </w:style>
  <w:style w:type="character" w:styleId="1226" w:customStyle="1">
    <w:name w:val="文档结构图 Char1"/>
    <w:qFormat/>
    <w:rPr>
      <w:rFonts w:ascii="宋体" w:hAnsi="Calibri" w:eastAsia="宋体" w:cs="Times New Roman"/>
      <w:sz w:val="18"/>
      <w:szCs w:val="18"/>
    </w:rPr>
  </w:style>
  <w:style w:type="character" w:styleId="1227" w:customStyle="1">
    <w:name w:val="WW8Num21z0"/>
    <w:qFormat/>
    <w:rPr>
      <w:rFonts w:ascii="Wingdings" w:hAnsi="Wingdings" w:cs="StarSymbol"/>
      <w:sz w:val="18"/>
      <w:szCs w:val="18"/>
    </w:rPr>
  </w:style>
  <w:style w:type="character" w:styleId="1228" w:customStyle="1">
    <w:name w:val="页脚 Char2"/>
    <w:uiPriority w:val="99"/>
    <w:qFormat/>
    <w:rPr>
      <w:sz w:val="18"/>
      <w:szCs w:val="18"/>
    </w:rPr>
  </w:style>
  <w:style w:type="character" w:styleId="1229" w:customStyle="1">
    <w:name w:val="WW8Num1z1"/>
    <w:qFormat/>
    <w:rPr>
      <w:rFonts w:ascii="Wingdings" w:hAnsi="Wingdings"/>
    </w:rPr>
  </w:style>
  <w:style w:type="character" w:styleId="1230" w:customStyle="1">
    <w:name w:val="批注主题 Char1"/>
    <w:qFormat/>
    <w:rPr>
      <w:rFonts w:ascii="Calibri" w:hAnsi="Calibri" w:eastAsia="宋体" w:cs="Times New Roman"/>
      <w:b/>
      <w:bCs/>
      <w:sz w:val="21"/>
      <w:szCs w:val="22"/>
    </w:rPr>
  </w:style>
  <w:style w:type="character" w:styleId="1231" w:customStyle="1">
    <w:name w:val="我的图表标题 Char"/>
    <w:qFormat/>
    <w:rPr>
      <w:rFonts w:ascii="Cambria" w:hAnsi="Cambria" w:eastAsia="黑体" w:cs="宋体"/>
      <w:sz w:val="24"/>
    </w:rPr>
  </w:style>
  <w:style w:type="character" w:styleId="1232" w:customStyle="1">
    <w:name w:val="页眉 Char2"/>
    <w:uiPriority w:val="99"/>
    <w:qFormat/>
    <w:rPr>
      <w:sz w:val="18"/>
      <w:szCs w:val="18"/>
    </w:rPr>
  </w:style>
  <w:style w:type="character" w:styleId="1233" w:customStyle="1">
    <w:name w:val="WW8Num14z2"/>
    <w:qFormat/>
    <w:rPr>
      <w:rFonts w:ascii="StarSymbol" w:hAnsi="StarSymbol" w:cs="StarSymbol"/>
      <w:sz w:val="18"/>
      <w:szCs w:val="18"/>
    </w:rPr>
  </w:style>
  <w:style w:type="character" w:styleId="1234" w:customStyle="1">
    <w:name w:val="正文文本缩进 2 Char1"/>
    <w:qFormat/>
    <w:rPr>
      <w:rFonts w:ascii="Calibri" w:hAnsi="Calibri" w:eastAsia="宋体" w:cs="Times New Roman"/>
    </w:rPr>
  </w:style>
  <w:style w:type="character" w:styleId="1235" w:customStyle="1">
    <w:name w:val="不明显强调1"/>
    <w:qFormat/>
    <w:rPr>
      <w:i/>
      <w:iCs/>
      <w:color w:val="808080"/>
    </w:rPr>
  </w:style>
  <w:style w:type="character" w:styleId="1236" w:customStyle="1">
    <w:name w:val="正文文本缩进 3 Char1"/>
    <w:qFormat/>
    <w:rPr>
      <w:rFonts w:ascii="Calibri" w:hAnsi="Calibri" w:eastAsia="宋体" w:cs="Times New Roman"/>
      <w:sz w:val="16"/>
      <w:szCs w:val="16"/>
    </w:rPr>
  </w:style>
  <w:style w:type="character" w:styleId="1237" w:customStyle="1">
    <w:name w:val="批注文字 字符1"/>
    <w:qFormat/>
    <w:rPr>
      <w:rFonts w:ascii="Times New Roman" w:hAnsi="Times New Roman" w:eastAsia="方正仿宋_GBK" w:cs="Times New Roman"/>
      <w:sz w:val="24"/>
      <w:szCs w:val="24"/>
    </w:rPr>
  </w:style>
  <w:style w:type="character" w:styleId="1238" w:customStyle="1">
    <w:name w:val="纯文本 Char2"/>
    <w:qFormat/>
    <w:rPr>
      <w:rFonts w:ascii="宋体" w:hAnsi="Courier New" w:eastAsia="宋体" w:cs="Courier New"/>
      <w:szCs w:val="21"/>
    </w:rPr>
  </w:style>
  <w:style w:type="character" w:styleId="1239" w:customStyle="1">
    <w:name w:val="WW8Num19z1"/>
    <w:qFormat/>
    <w:rPr>
      <w:rFonts w:ascii="Wingdings" w:hAnsi="Wingdings"/>
    </w:rPr>
  </w:style>
  <w:style w:type="character" w:styleId="1240" w:customStyle="1">
    <w:name w:val="正文文本缩进 Char2"/>
    <w:uiPriority w:val="99"/>
    <w:semiHidden/>
    <w:qFormat/>
    <w:rPr>
      <w:sz w:val="21"/>
      <w:szCs w:val="22"/>
    </w:rPr>
  </w:style>
  <w:style w:type="character" w:styleId="1241" w:customStyle="1">
    <w:name w:val="WW8Num14z7"/>
    <w:qFormat/>
    <w:rPr>
      <w:rFonts w:ascii="Wingdings" w:hAnsi="Wingdings"/>
    </w:rPr>
  </w:style>
  <w:style w:type="character" w:styleId="1242" w:customStyle="1">
    <w:name w:val="正文文本缩进 2 Char2"/>
    <w:uiPriority w:val="99"/>
    <w:semiHidden/>
    <w:qFormat/>
    <w:rPr>
      <w:sz w:val="21"/>
      <w:szCs w:val="22"/>
    </w:rPr>
  </w:style>
  <w:style w:type="character" w:styleId="1243" w:customStyle="1">
    <w:name w:val="WW8Num23z1"/>
    <w:qFormat/>
    <w:rPr>
      <w:rFonts w:ascii="Wingdings 2" w:hAnsi="Wingdings 2" w:cs="StarSymbol"/>
      <w:sz w:val="18"/>
      <w:szCs w:val="18"/>
    </w:rPr>
  </w:style>
  <w:style w:type="character" w:styleId="1244" w:customStyle="1">
    <w:name w:val="批注框文本 Char1"/>
    <w:qFormat/>
    <w:rPr>
      <w:sz w:val="18"/>
      <w:szCs w:val="18"/>
    </w:rPr>
  </w:style>
  <w:style w:type="character" w:styleId="1245" w:customStyle="1">
    <w:name w:val="WW8Num3z2"/>
    <w:qFormat/>
    <w:rPr>
      <w:rFonts w:ascii="StarSymbol" w:hAnsi="StarSymbol" w:cs="StarSymbol"/>
      <w:sz w:val="18"/>
      <w:szCs w:val="18"/>
    </w:rPr>
  </w:style>
  <w:style w:type="character" w:styleId="1246" w:customStyle="1">
    <w:name w:val="文档结构图 Char2"/>
    <w:uiPriority w:val="99"/>
    <w:qFormat/>
    <w:rPr>
      <w:rFonts w:ascii="宋体"/>
      <w:sz w:val="18"/>
      <w:szCs w:val="18"/>
    </w:rPr>
  </w:style>
  <w:style w:type="character" w:styleId="1247" w:customStyle="1">
    <w:name w:val="样式 InfoBlue + 倾斜 Char"/>
    <w:qFormat/>
    <w:rPr>
      <w:color w:val="0000ff"/>
      <w:sz w:val="21"/>
    </w:rPr>
  </w:style>
  <w:style w:type="character" w:styleId="1248" w:customStyle="1">
    <w:name w:val="批注文字 Char2"/>
    <w:qFormat/>
    <w:rPr>
      <w:sz w:val="21"/>
      <w:szCs w:val="22"/>
    </w:rPr>
  </w:style>
  <w:style w:type="character" w:styleId="1249" w:customStyle="1">
    <w:name w:val="批注主题 Char2"/>
    <w:qFormat/>
    <w:rPr>
      <w:b/>
      <w:bCs/>
      <w:sz w:val="21"/>
      <w:szCs w:val="22"/>
    </w:rPr>
  </w:style>
  <w:style w:type="character" w:styleId="1250" w:customStyle="1">
    <w:name w:val="Char Char6"/>
    <w:qFormat/>
    <w:rPr>
      <w:b/>
      <w:bCs/>
      <w:sz w:val="44"/>
      <w:szCs w:val="44"/>
    </w:rPr>
  </w:style>
  <w:style w:type="character" w:styleId="1251" w:customStyle="1">
    <w:name w:val="p0 Char"/>
    <w:link w:val="1252"/>
    <w:qFormat/>
    <w:rPr>
      <w:szCs w:val="21"/>
    </w:rPr>
  </w:style>
  <w:style w:type="paragraph" w:styleId="1252" w:customStyle="1">
    <w:name w:val="p0"/>
    <w:basedOn w:val="829"/>
    <w:link w:val="1251"/>
    <w:qFormat/>
    <w:pPr>
      <w:widowControl/>
    </w:pPr>
    <w:rPr>
      <w:sz w:val="20"/>
      <w:szCs w:val="21"/>
      <w:lang w:eastAsia="en-US"/>
    </w:rPr>
  </w:style>
  <w:style w:type="character" w:styleId="1253" w:customStyle="1">
    <w:name w:val="脚注文本 Char3"/>
    <w:qFormat/>
    <w:rPr>
      <w:rFonts w:ascii="Calibri" w:hAnsi="Calibri"/>
      <w:sz w:val="18"/>
      <w:szCs w:val="18"/>
    </w:rPr>
  </w:style>
  <w:style w:type="character" w:styleId="1254" w:customStyle="1">
    <w:name w:val="标准文本 Char"/>
    <w:link w:val="1255"/>
    <w:qFormat/>
    <w:rPr>
      <w:rFonts w:cs="宋体"/>
      <w:szCs w:val="21"/>
    </w:rPr>
  </w:style>
  <w:style w:type="paragraph" w:styleId="1255" w:customStyle="1">
    <w:name w:val="标准文本"/>
    <w:basedOn w:val="829"/>
    <w:link w:val="1254"/>
    <w:qFormat/>
    <w:pPr>
      <w:ind w:firstLine="420"/>
      <w:spacing w:line="360" w:lineRule="auto"/>
    </w:pPr>
    <w:rPr>
      <w:sz w:val="20"/>
      <w:szCs w:val="21"/>
      <w:lang w:eastAsia="en-US"/>
    </w:rPr>
  </w:style>
  <w:style w:type="character" w:styleId="1256" w:customStyle="1">
    <w:name w:val="无间隔 Char"/>
    <w:link w:val="837"/>
    <w:qFormat/>
    <w:rPr>
      <w:rFonts w:ascii="Calibri" w:hAnsi="Calibri" w:eastAsia="Arial" w:cs="Arial"/>
      <w:sz w:val="21"/>
      <w:szCs w:val="22"/>
      <w:lang w:val="en-US" w:eastAsia="zh-CN" w:bidi="ar-SA"/>
    </w:rPr>
  </w:style>
  <w:style w:type="character" w:styleId="1257" w:customStyle="1">
    <w:name w:val="页码1"/>
    <w:basedOn w:val="833"/>
    <w:qFormat/>
  </w:style>
  <w:style w:type="character" w:styleId="1258" w:customStyle="1">
    <w:name w:val="11111 Char"/>
    <w:qFormat/>
    <w:rPr>
      <w:rFonts w:hint="eastAsia" w:ascii="宋体" w:hAnsi="宋体" w:eastAsia="宋体" w:cs="宋体"/>
      <w:color w:val="000000"/>
      <w:sz w:val="24"/>
      <w:szCs w:val="24"/>
      <w:lang w:val="zh-CN"/>
    </w:rPr>
  </w:style>
  <w:style w:type="character" w:styleId="1259" w:customStyle="1">
    <w:name w:val="正文文本 Char1"/>
    <w:qFormat/>
    <w:rPr>
      <w:rFonts w:ascii="Times New Roman" w:hAnsi="Times New Roman" w:eastAsia="宋体" w:cs="Times New Roman"/>
      <w:szCs w:val="24"/>
    </w:rPr>
  </w:style>
  <w:style w:type="character" w:styleId="1260" w:customStyle="1">
    <w:name w:val="WW8Num26z1"/>
    <w:qFormat/>
    <w:rPr>
      <w:rFonts w:ascii="Wingdings 2" w:hAnsi="Wingdings 2" w:cs="StarSymbol"/>
      <w:sz w:val="18"/>
      <w:szCs w:val="18"/>
    </w:rPr>
  </w:style>
  <w:style w:type="character" w:styleId="1261" w:customStyle="1">
    <w:name w:val="font51"/>
    <w:qFormat/>
    <w:rPr>
      <w:rFonts w:ascii="Arial" w:hAnsi="Arial" w:cs="Arial"/>
      <w:color w:val="000000"/>
      <w:sz w:val="20"/>
      <w:szCs w:val="20"/>
      <w:u w:val="none"/>
    </w:rPr>
  </w:style>
  <w:style w:type="character" w:styleId="1262" w:customStyle="1">
    <w:name w:val="WW8Num25z0"/>
    <w:qFormat/>
    <w:rPr>
      <w:rFonts w:ascii="Wingdings" w:hAnsi="Wingdings" w:cs="StarSymbol"/>
      <w:sz w:val="18"/>
      <w:szCs w:val="18"/>
    </w:rPr>
  </w:style>
  <w:style w:type="character" w:styleId="1263" w:customStyle="1">
    <w:name w:val="paramlista1"/>
    <w:qFormat/>
    <w:rPr>
      <w:rFonts w:ascii="Calibri" w:hAnsi="Calibri" w:eastAsia="宋体" w:cs="Times New Roman"/>
      <w:sz w:val="18"/>
      <w:szCs w:val="18"/>
    </w:rPr>
  </w:style>
  <w:style w:type="character" w:styleId="1264" w:customStyle="1">
    <w:name w:val="high-light-bg4"/>
    <w:qFormat/>
  </w:style>
  <w:style w:type="character" w:styleId="1265" w:customStyle="1">
    <w:name w:val="Char Char201"/>
    <w:qFormat/>
    <w:rPr>
      <w:rFonts w:ascii="楷体_GB2312" w:eastAsia="楷体_GB2312"/>
      <w:sz w:val="28"/>
    </w:rPr>
  </w:style>
  <w:style w:type="character" w:styleId="1266" w:customStyle="1">
    <w:name w:val="页脚 字符1"/>
    <w:uiPriority w:val="99"/>
    <w:qFormat/>
    <w:rPr>
      <w:rFonts w:ascii="Times New Roman" w:hAnsi="Times New Roman" w:eastAsia="方正仿宋_GBK" w:cs="Times New Roman"/>
      <w:sz w:val="18"/>
      <w:szCs w:val="18"/>
    </w:rPr>
  </w:style>
  <w:style w:type="character" w:styleId="1267" w:customStyle="1">
    <w:name w:val="font41"/>
    <w:qFormat/>
    <w:rPr>
      <w:rFonts w:hint="eastAsia" w:ascii="宋体" w:hAnsi="宋体" w:eastAsia="宋体" w:cs="宋体"/>
      <w:color w:val="000000"/>
      <w:sz w:val="20"/>
      <w:szCs w:val="20"/>
      <w:u w:val="none"/>
    </w:rPr>
  </w:style>
  <w:style w:type="character" w:styleId="1268" w:customStyle="1">
    <w:name w:val="WW8Num38z0"/>
    <w:qFormat/>
    <w:rPr>
      <w:rFonts w:ascii="Wingdings" w:hAnsi="Wingdings" w:cs="StarSymbol"/>
      <w:sz w:val="18"/>
      <w:szCs w:val="18"/>
    </w:rPr>
  </w:style>
  <w:style w:type="character" w:styleId="1269" w:customStyle="1">
    <w:name w:val="+正文 Char3"/>
    <w:link w:val="1270"/>
    <w:qFormat/>
    <w:rPr>
      <w:sz w:val="28"/>
    </w:rPr>
  </w:style>
  <w:style w:type="paragraph" w:styleId="1270" w:customStyle="1">
    <w:name w:val="+正文"/>
    <w:basedOn w:val="829"/>
    <w:link w:val="1269"/>
    <w:qFormat/>
    <w:pPr>
      <w:ind w:firstLine="200"/>
      <w:spacing w:line="360" w:lineRule="auto"/>
    </w:pPr>
    <w:rPr>
      <w:sz w:val="28"/>
      <w:szCs w:val="20"/>
      <w:lang w:eastAsia="en-US"/>
    </w:rPr>
  </w:style>
  <w:style w:type="character" w:styleId="1271" w:customStyle="1">
    <w:name w:val="正文文本 3 字符1"/>
    <w:uiPriority w:val="99"/>
    <w:qFormat/>
    <w:rPr>
      <w:rFonts w:ascii="Times New Roman" w:hAnsi="Times New Roman" w:eastAsia="方正仿宋_GBK" w:cs="Times New Roman"/>
      <w:sz w:val="16"/>
      <w:szCs w:val="16"/>
    </w:rPr>
  </w:style>
  <w:style w:type="character" w:styleId="1272" w:customStyle="1">
    <w:name w:val="Char Char171"/>
    <w:qFormat/>
    <w:rPr>
      <w:rFonts w:ascii="Arial" w:hAnsi="Arial" w:eastAsia="黑体"/>
      <w:b/>
      <w:spacing w:val="-2"/>
      <w:position w:val="-6"/>
      <w:sz w:val="24"/>
    </w:rPr>
  </w:style>
  <w:style w:type="character" w:styleId="1273" w:customStyle="1">
    <w:name w:val="style241"/>
    <w:qFormat/>
    <w:rPr>
      <w:rFonts w:hint="eastAsia" w:ascii="宋体" w:hAnsi="宋体" w:eastAsia="宋体"/>
      <w:color w:val="333333"/>
      <w:lang w:val="en-US" w:eastAsia="zh-CN" w:bidi="ar-SA"/>
    </w:rPr>
  </w:style>
  <w:style w:type="character" w:styleId="1274" w:customStyle="1">
    <w:name w:val="fontstyle01"/>
    <w:qFormat/>
    <w:rPr>
      <w:rFonts w:ascii="楷体" w:hAnsi="楷体"/>
      <w:color w:val="000000"/>
      <w:sz w:val="24"/>
      <w:szCs w:val="24"/>
    </w:rPr>
  </w:style>
  <w:style w:type="character" w:styleId="1275" w:customStyle="1">
    <w:name w:val="Numbering Symbols"/>
    <w:qFormat/>
  </w:style>
  <w:style w:type="character" w:styleId="1276" w:customStyle="1">
    <w:name w:val="标题 1 Char1"/>
    <w:qFormat/>
    <w:rPr>
      <w:b/>
      <w:sz w:val="44"/>
    </w:rPr>
  </w:style>
  <w:style w:type="character" w:styleId="1277" w:customStyle="1">
    <w:name w:val="引用 Char1"/>
    <w:uiPriority w:val="29"/>
    <w:qFormat/>
    <w:rPr>
      <w:i/>
      <w:iCs/>
      <w:color w:val="404040"/>
      <w:sz w:val="21"/>
    </w:rPr>
  </w:style>
  <w:style w:type="character" w:styleId="1278" w:customStyle="1">
    <w:name w:val="Char Char181"/>
    <w:qFormat/>
    <w:rPr>
      <w:rFonts w:ascii="宋体"/>
      <w:b/>
      <w:spacing w:val="-2"/>
      <w:position w:val="-6"/>
      <w:sz w:val="28"/>
    </w:rPr>
  </w:style>
  <w:style w:type="character" w:styleId="1279" w:customStyle="1">
    <w:name w:val="Table Heading Char"/>
    <w:qFormat/>
    <w:rPr>
      <w:rFonts w:ascii="Book Antiqua" w:hAnsi="Book Antiqua" w:eastAsia="黑体"/>
      <w:bCs/>
      <w:sz w:val="21"/>
      <w:szCs w:val="21"/>
    </w:rPr>
  </w:style>
  <w:style w:type="character" w:styleId="1280" w:customStyle="1">
    <w:name w:val="Char Char151"/>
    <w:qFormat/>
    <w:rPr>
      <w:rFonts w:ascii="Arial" w:hAnsi="Arial" w:eastAsia="黑体"/>
      <w:spacing w:val="-2"/>
      <w:position w:val="-6"/>
      <w:sz w:val="24"/>
    </w:rPr>
  </w:style>
  <w:style w:type="character" w:styleId="1281" w:customStyle="1">
    <w:name w:val="WW8Num14z1"/>
    <w:qFormat/>
    <w:rPr>
      <w:rFonts w:ascii="Wingdings 2" w:hAnsi="Wingdings 2" w:cs="StarSymbol"/>
      <w:sz w:val="18"/>
      <w:szCs w:val="18"/>
    </w:rPr>
  </w:style>
  <w:style w:type="character" w:styleId="1282" w:customStyle="1">
    <w:name w:val="font111"/>
    <w:qFormat/>
    <w:rPr>
      <w:rFonts w:hint="eastAsia" w:ascii="宋体" w:hAnsi="宋体" w:eastAsia="宋体" w:cs="宋体"/>
      <w:color w:val="000000"/>
      <w:sz w:val="21"/>
      <w:szCs w:val="21"/>
      <w:u w:val="none"/>
    </w:rPr>
  </w:style>
  <w:style w:type="character" w:styleId="1283" w:customStyle="1">
    <w:name w:val="样式2 Char"/>
    <w:qFormat/>
    <w:rPr>
      <w:rFonts w:hint="eastAsia" w:ascii="方正仿宋_GBK" w:eastAsia="方正仿宋_GBK"/>
      <w:bCs/>
      <w:sz w:val="32"/>
      <w:szCs w:val="24"/>
    </w:rPr>
  </w:style>
  <w:style w:type="character" w:styleId="1284" w:customStyle="1">
    <w:name w:val="Char Char18"/>
    <w:qFormat/>
    <w:rPr>
      <w:rFonts w:ascii="宋体"/>
      <w:b/>
      <w:spacing w:val="-2"/>
      <w:position w:val="-6"/>
      <w:sz w:val="28"/>
    </w:rPr>
  </w:style>
  <w:style w:type="character" w:styleId="1285" w:customStyle="1">
    <w:name w:val="WW8Num25z7"/>
    <w:qFormat/>
    <w:rPr>
      <w:rFonts w:ascii="Wingdings" w:hAnsi="Wingdings"/>
    </w:rPr>
  </w:style>
  <w:style w:type="character" w:styleId="1286" w:customStyle="1">
    <w:name w:val="font71"/>
    <w:qFormat/>
    <w:rPr>
      <w:rFonts w:ascii="Arial" w:hAnsi="Arial" w:cs="Arial"/>
      <w:color w:val="000000"/>
      <w:sz w:val="20"/>
      <w:szCs w:val="20"/>
      <w:u w:val="none"/>
    </w:rPr>
  </w:style>
  <w:style w:type="character" w:styleId="1287" w:customStyle="1">
    <w:name w:val="WW8Num8z0"/>
    <w:qFormat/>
    <w:rPr>
      <w:rFonts w:ascii="Wingdings" w:hAnsi="Wingdings" w:cs="StarSymbol"/>
      <w:sz w:val="18"/>
      <w:szCs w:val="18"/>
    </w:rPr>
  </w:style>
  <w:style w:type="character" w:styleId="1288" w:customStyle="1">
    <w:name w:val="页码2"/>
    <w:basedOn w:val="833"/>
    <w:qFormat/>
  </w:style>
  <w:style w:type="character" w:styleId="1289" w:customStyle="1">
    <w:name w:val="WW8Num12z0"/>
    <w:qFormat/>
    <w:rPr>
      <w:rFonts w:ascii="Wingdings" w:hAnsi="Wingdings" w:cs="StarSymbol"/>
      <w:sz w:val="18"/>
      <w:szCs w:val="18"/>
    </w:rPr>
  </w:style>
  <w:style w:type="character" w:styleId="1290" w:customStyle="1">
    <w:name w:val="方案文档 Char"/>
    <w:link w:val="1291"/>
    <w:qFormat/>
    <w:rPr>
      <w:rFonts w:ascii="等线" w:hAnsi="等线" w:eastAsia="Arial" w:cs="Arial"/>
      <w:sz w:val="24"/>
      <w:szCs w:val="24"/>
      <w:lang w:val="en-US" w:eastAsia="zh-CN" w:bidi="ar-SA"/>
    </w:rPr>
  </w:style>
  <w:style w:type="paragraph" w:styleId="1291" w:customStyle="1">
    <w:name w:val="方案文档"/>
    <w:link w:val="1290"/>
    <w:qFormat/>
    <w:pPr>
      <w:ind w:firstLine="200"/>
      <w:spacing w:line="360" w:lineRule="auto"/>
    </w:pPr>
    <w:rPr>
      <w:rFonts w:ascii="等线" w:hAnsi="等线" w:eastAsia="Arial" w:cs="Arial"/>
      <w:sz w:val="24"/>
      <w:szCs w:val="24"/>
    </w:rPr>
  </w:style>
  <w:style w:type="character" w:styleId="1292" w:customStyle="1">
    <w:name w:val="称呼 Char3"/>
    <w:qFormat/>
    <w:rPr>
      <w:rFonts w:ascii="Arial" w:hAnsi="Arial" w:eastAsia="方正仿宋_GBK" w:cs="Arial"/>
    </w:rPr>
  </w:style>
  <w:style w:type="character" w:styleId="1293" w:customStyle="1">
    <w:name w:val="font141"/>
    <w:qFormat/>
    <w:rPr>
      <w:rFonts w:hint="eastAsia" w:ascii="宋体" w:hAnsi="宋体" w:eastAsia="宋体" w:cs="宋体"/>
      <w:color w:val="000000"/>
      <w:sz w:val="20"/>
      <w:szCs w:val="20"/>
      <w:u w:val="none"/>
    </w:rPr>
  </w:style>
  <w:style w:type="character" w:styleId="1294" w:customStyle="1">
    <w:name w:val="WW8Num13z2"/>
    <w:qFormat/>
    <w:rPr>
      <w:rFonts w:ascii="StarSymbol" w:hAnsi="StarSymbol" w:cs="StarSymbol"/>
      <w:sz w:val="18"/>
      <w:szCs w:val="18"/>
    </w:rPr>
  </w:style>
  <w:style w:type="character" w:styleId="1295" w:customStyle="1">
    <w:name w:val="项目编号B Char"/>
    <w:link w:val="1296"/>
    <w:qFormat/>
    <w:rPr>
      <w:rFonts w:ascii="等线" w:hAnsi="等线" w:eastAsia="Arial" w:cs="Arial"/>
      <w:sz w:val="24"/>
      <w:szCs w:val="24"/>
      <w:lang w:val="en-US" w:eastAsia="zh-CN" w:bidi="ar-SA"/>
    </w:rPr>
  </w:style>
  <w:style w:type="paragraph" w:styleId="1296" w:customStyle="1">
    <w:name w:val="项目编号B"/>
    <w:link w:val="1295"/>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97" w:customStyle="1">
    <w:name w:val="WW8Num33z1"/>
    <w:qFormat/>
    <w:rPr>
      <w:rFonts w:ascii="Wingdings 2" w:hAnsi="Wingdings 2" w:cs="StarSymbol"/>
      <w:sz w:val="18"/>
      <w:szCs w:val="18"/>
    </w:rPr>
  </w:style>
  <w:style w:type="character" w:styleId="1298" w:customStyle="1">
    <w:name w:val="项目编号A Char Char"/>
    <w:link w:val="1299"/>
    <w:qFormat/>
    <w:rPr>
      <w:rFonts w:ascii="等线" w:hAnsi="等线" w:eastAsia="Arial" w:cs="Arial"/>
      <w:sz w:val="24"/>
      <w:szCs w:val="24"/>
      <w:lang w:val="en-US" w:eastAsia="zh-CN" w:bidi="ar-SA"/>
    </w:rPr>
  </w:style>
  <w:style w:type="paragraph" w:styleId="1299" w:customStyle="1">
    <w:name w:val="项目编号A"/>
    <w:link w:val="1298"/>
    <w:qFormat/>
    <w:pPr>
      <w:spacing w:line="360" w:lineRule="auto"/>
      <w:tabs>
        <w:tab w:val="left" w:pos="840" w:leader="none"/>
      </w:tabs>
    </w:pPr>
    <w:rPr>
      <w:rFonts w:ascii="等线" w:hAnsi="等线" w:eastAsia="Arial" w:cs="Arial"/>
      <w:sz w:val="24"/>
      <w:szCs w:val="24"/>
    </w:rPr>
  </w:style>
  <w:style w:type="character" w:styleId="1300" w:customStyle="1">
    <w:name w:val="style11"/>
    <w:qFormat/>
    <w:rPr>
      <w:color w:val="ff0000"/>
    </w:rPr>
  </w:style>
  <w:style w:type="character" w:styleId="1301" w:customStyle="1">
    <w:name w:val="Char Char15"/>
    <w:qFormat/>
    <w:rPr>
      <w:rFonts w:ascii="Arial" w:hAnsi="Arial" w:eastAsia="黑体"/>
      <w:spacing w:val="-2"/>
      <w:position w:val="-6"/>
      <w:sz w:val="24"/>
    </w:rPr>
  </w:style>
  <w:style w:type="character" w:styleId="1302" w:customStyle="1">
    <w:name w:val="WW8Num14z0"/>
    <w:qFormat/>
    <w:rPr>
      <w:rFonts w:ascii="Wingdings" w:hAnsi="Wingdings" w:cs="StarSymbol"/>
      <w:sz w:val="18"/>
      <w:szCs w:val="18"/>
    </w:rPr>
  </w:style>
  <w:style w:type="character" w:styleId="1303" w:customStyle="1">
    <w:name w:val="Char Char17"/>
    <w:qFormat/>
    <w:rPr>
      <w:rFonts w:ascii="Arial" w:hAnsi="Arial" w:eastAsia="黑体"/>
      <w:b/>
      <w:spacing w:val="-2"/>
      <w:position w:val="-6"/>
      <w:sz w:val="24"/>
    </w:rPr>
  </w:style>
  <w:style w:type="character" w:styleId="1304" w:customStyle="1">
    <w:name w:val="表格内容 Char"/>
    <w:qFormat/>
    <w:rPr>
      <w:rFonts w:hint="eastAsia" w:ascii="微软雅黑" w:hAnsi="微软雅黑" w:eastAsia="微软雅黑"/>
      <w:sz w:val="18"/>
      <w:szCs w:val="24"/>
      <w:lang w:val="en-GB"/>
    </w:rPr>
  </w:style>
  <w:style w:type="character" w:styleId="1305" w:customStyle="1">
    <w:name w:val="武汉表格 Char"/>
    <w:link w:val="1306"/>
    <w:qFormat/>
    <w:rPr>
      <w:rFonts w:eastAsia="黑体"/>
      <w:szCs w:val="21"/>
    </w:rPr>
  </w:style>
  <w:style w:type="paragraph" w:styleId="1306" w:customStyle="1">
    <w:name w:val="武汉表格"/>
    <w:basedOn w:val="829"/>
    <w:link w:val="1305"/>
    <w:qFormat/>
    <w:rPr>
      <w:rFonts w:eastAsia="黑体"/>
      <w:sz w:val="20"/>
      <w:szCs w:val="21"/>
      <w:lang w:eastAsia="en-US"/>
    </w:rPr>
  </w:style>
  <w:style w:type="character" w:styleId="1307" w:customStyle="1">
    <w:name w:val="WW8Num12z1"/>
    <w:qFormat/>
    <w:rPr>
      <w:rFonts w:ascii="Wingdings 2" w:hAnsi="Wingdings 2" w:cs="StarSymbol"/>
      <w:sz w:val="18"/>
      <w:szCs w:val="18"/>
    </w:rPr>
  </w:style>
  <w:style w:type="character" w:styleId="1308" w:customStyle="1">
    <w:name w:val="Char Char20"/>
    <w:qFormat/>
    <w:rPr>
      <w:rFonts w:ascii="楷体_GB2312" w:eastAsia="楷体_GB2312"/>
      <w:sz w:val="28"/>
    </w:rPr>
  </w:style>
  <w:style w:type="character" w:styleId="1309" w:customStyle="1">
    <w:name w:val="con_text1"/>
    <w:qFormat/>
  </w:style>
  <w:style w:type="character" w:styleId="1310" w:customStyle="1">
    <w:name w:val="批注引用2"/>
    <w:qFormat/>
    <w:rPr>
      <w:sz w:val="21"/>
      <w:szCs w:val="21"/>
    </w:rPr>
  </w:style>
  <w:style w:type="character" w:styleId="1311" w:customStyle="1">
    <w:name w:val="WW8Num5z2"/>
    <w:qFormat/>
    <w:rPr>
      <w:rFonts w:ascii="StarSymbol" w:hAnsi="StarSymbol" w:cs="StarSymbol"/>
      <w:sz w:val="18"/>
      <w:szCs w:val="18"/>
    </w:rPr>
  </w:style>
  <w:style w:type="character" w:styleId="1312" w:customStyle="1">
    <w:name w:val="正文缩进 Char2"/>
    <w:qFormat/>
    <w:rPr>
      <w:rFonts w:eastAsia="宋体"/>
      <w:sz w:val="21"/>
      <w:lang w:val="en-US" w:eastAsia="zh-CN" w:bidi="ar-SA"/>
    </w:rPr>
  </w:style>
  <w:style w:type="character" w:styleId="1313"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14" w:customStyle="1">
    <w:name w:val="Char Char16"/>
    <w:qFormat/>
    <w:rPr>
      <w:rFonts w:ascii="宋体"/>
      <w:b/>
      <w:spacing w:val="-2"/>
      <w:position w:val="-6"/>
      <w:sz w:val="24"/>
    </w:rPr>
  </w:style>
  <w:style w:type="character" w:styleId="1315" w:customStyle="1">
    <w:name w:val="批注主题 字符1"/>
    <w:uiPriority w:val="99"/>
    <w:qFormat/>
    <w:rPr>
      <w:rFonts w:ascii="Times New Roman" w:hAnsi="Times New Roman" w:eastAsia="方正仿宋_GBK" w:cs="Times New Roman"/>
      <w:b/>
      <w:bCs/>
      <w:sz w:val="24"/>
      <w:szCs w:val="24"/>
    </w:rPr>
  </w:style>
  <w:style w:type="character" w:styleId="1316" w:customStyle="1">
    <w:name w:val="Char Char161"/>
    <w:qFormat/>
    <w:rPr>
      <w:rFonts w:ascii="宋体"/>
      <w:b/>
      <w:spacing w:val="-2"/>
      <w:position w:val="-6"/>
      <w:sz w:val="24"/>
    </w:rPr>
  </w:style>
  <w:style w:type="character" w:styleId="1317" w:customStyle="1">
    <w:name w:val="引用 Char"/>
    <w:uiPriority w:val="29"/>
    <w:qFormat/>
    <w:rPr>
      <w:rFonts w:ascii="Times New Roman" w:hAnsi="Times New Roman" w:eastAsia="方正仿宋_GBK" w:cs="Times New Roman"/>
      <w:i/>
      <w:iCs/>
      <w:color w:val="000000"/>
      <w:sz w:val="24"/>
      <w:szCs w:val="20"/>
    </w:rPr>
  </w:style>
  <w:style w:type="character" w:styleId="1318" w:customStyle="1">
    <w:name w:val="标题 3 Char1"/>
    <w:qFormat/>
    <w:rPr>
      <w:b/>
      <w:sz w:val="32"/>
    </w:rPr>
  </w:style>
  <w:style w:type="character" w:styleId="1319" w:customStyle="1">
    <w:name w:val="InfoBlue Char"/>
    <w:qFormat/>
    <w:rPr>
      <w:color w:val="0000ff"/>
      <w:sz w:val="21"/>
    </w:rPr>
  </w:style>
  <w:style w:type="character" w:styleId="1320" w:customStyle="1">
    <w:name w:val="副标题 Char3"/>
    <w:qFormat/>
    <w:rPr>
      <w:b/>
      <w:bCs/>
      <w:sz w:val="32"/>
      <w:szCs w:val="32"/>
    </w:rPr>
  </w:style>
  <w:style w:type="character" w:styleId="1321" w:customStyle="1">
    <w:name w:val="title_orange1"/>
    <w:qFormat/>
    <w:rPr>
      <w:b/>
      <w:bCs/>
      <w:color w:val="cc6600"/>
      <w:sz w:val="33"/>
      <w:szCs w:val="33"/>
      <w:u w:val="none"/>
    </w:rPr>
  </w:style>
  <w:style w:type="character" w:styleId="1322" w:customStyle="1">
    <w:name w:val="font61"/>
    <w:qFormat/>
    <w:rPr>
      <w:rFonts w:ascii="Arial" w:hAnsi="Arial" w:cs="Arial"/>
      <w:b/>
      <w:color w:val="000000"/>
      <w:sz w:val="20"/>
      <w:szCs w:val="20"/>
      <w:u w:val="none"/>
    </w:rPr>
  </w:style>
  <w:style w:type="character" w:styleId="1323" w:customStyle="1">
    <w:name w:val="Char Char191"/>
    <w:qFormat/>
    <w:rPr>
      <w:rFonts w:ascii="Arial" w:hAnsi="Arial" w:eastAsia="黑体"/>
      <w:b/>
      <w:bCs/>
      <w:sz w:val="28"/>
      <w:szCs w:val="28"/>
    </w:rPr>
  </w:style>
  <w:style w:type="character" w:styleId="1324" w:customStyle="1">
    <w:name w:val="WW8Num33z0"/>
    <w:qFormat/>
    <w:rPr>
      <w:rFonts w:ascii="Wingdings" w:hAnsi="Wingdings" w:cs="StarSymbol"/>
      <w:sz w:val="18"/>
      <w:szCs w:val="18"/>
    </w:rPr>
  </w:style>
  <w:style w:type="character" w:styleId="1325" w:customStyle="1">
    <w:name w:val="font91"/>
    <w:qFormat/>
    <w:rPr>
      <w:rFonts w:hint="eastAsia" w:ascii="宋体" w:hAnsi="宋体" w:eastAsia="宋体" w:cs="宋体"/>
      <w:color w:val="000000"/>
      <w:sz w:val="20"/>
      <w:szCs w:val="20"/>
      <w:u w:val="none"/>
    </w:rPr>
  </w:style>
  <w:style w:type="character" w:styleId="1326" w:customStyle="1">
    <w:name w:val="op_dict_text21"/>
    <w:qFormat/>
  </w:style>
  <w:style w:type="character" w:styleId="1327" w:customStyle="1">
    <w:name w:val="normal91"/>
    <w:qFormat/>
    <w:rPr>
      <w:rFonts w:ascii="Calibri" w:hAnsi="Calibri" w:eastAsia="宋体" w:cs="Times New Roman"/>
      <w:sz w:val="20"/>
      <w:szCs w:val="20"/>
    </w:rPr>
  </w:style>
  <w:style w:type="character" w:styleId="1328" w:customStyle="1">
    <w:name w:val="WW8Num18z1"/>
    <w:qFormat/>
    <w:rPr>
      <w:rFonts w:ascii="Wingdings 2" w:hAnsi="Wingdings 2" w:cs="StarSymbol"/>
      <w:sz w:val="18"/>
      <w:szCs w:val="18"/>
    </w:rPr>
  </w:style>
  <w:style w:type="character" w:styleId="1329" w:customStyle="1">
    <w:name w:val="font121"/>
    <w:qFormat/>
    <w:rPr>
      <w:rFonts w:hint="eastAsia" w:ascii="宋体" w:hAnsi="宋体" w:eastAsia="宋体" w:cs="宋体"/>
      <w:b/>
      <w:color w:val="000000"/>
      <w:sz w:val="20"/>
      <w:szCs w:val="20"/>
      <w:u w:val="none"/>
    </w:rPr>
  </w:style>
  <w:style w:type="character" w:styleId="1330" w:customStyle="1">
    <w:name w:val="标题 4 Char1"/>
    <w:qFormat/>
    <w:rPr>
      <w:rFonts w:ascii="Cambria" w:hAnsi="Cambria" w:eastAsia="宋体" w:cs="Times New Roman"/>
      <w:b/>
      <w:bCs/>
      <w:sz w:val="28"/>
      <w:szCs w:val="28"/>
    </w:rPr>
  </w:style>
  <w:style w:type="character" w:styleId="1331" w:customStyle="1">
    <w:name w:val="Char Char19"/>
    <w:qFormat/>
    <w:rPr>
      <w:rFonts w:ascii="Arial" w:hAnsi="Arial" w:eastAsia="黑体"/>
      <w:b/>
      <w:bCs/>
      <w:sz w:val="28"/>
      <w:szCs w:val="28"/>
    </w:rPr>
  </w:style>
  <w:style w:type="character" w:styleId="1332" w:customStyle="1">
    <w:name w:val="标题 9 字符1"/>
    <w:uiPriority w:val="9"/>
    <w:qFormat/>
    <w:rPr>
      <w:rFonts w:ascii="Arial" w:hAnsi="Arial" w:eastAsia="黑体" w:cs="Times New Roman"/>
      <w:sz w:val="24"/>
      <w:szCs w:val="21"/>
    </w:rPr>
  </w:style>
  <w:style w:type="character" w:styleId="1333" w:customStyle="1">
    <w:name w:val="font131"/>
    <w:qFormat/>
    <w:rPr>
      <w:rFonts w:hint="eastAsia" w:ascii="宋体" w:hAnsi="宋体" w:eastAsia="宋体" w:cs="宋体"/>
      <w:color w:val="000000"/>
      <w:sz w:val="18"/>
      <w:szCs w:val="18"/>
      <w:u w:val="none"/>
    </w:rPr>
  </w:style>
  <w:style w:type="character" w:styleId="1334" w:customStyle="1">
    <w:name w:val="标题G Char"/>
    <w:qFormat/>
    <w:rPr>
      <w:rFonts w:hint="eastAsia" w:ascii="方正小标宋_GBK" w:hAnsi="方正小标宋_GBK" w:eastAsia="方正小标宋_GBK"/>
      <w:color w:val="000000"/>
      <w:spacing w:val="-20"/>
      <w:sz w:val="44"/>
      <w:szCs w:val="52"/>
    </w:rPr>
  </w:style>
  <w:style w:type="character" w:styleId="1335" w:customStyle="1">
    <w:name w:val="批注引用1"/>
    <w:qFormat/>
    <w:rPr>
      <w:sz w:val="21"/>
      <w:szCs w:val="21"/>
    </w:rPr>
  </w:style>
  <w:style w:type="character" w:styleId="1336" w:customStyle="1">
    <w:name w:val="WW-Absatz-Standardschriftart111"/>
    <w:qFormat/>
  </w:style>
  <w:style w:type="character" w:styleId="1337" w:customStyle="1">
    <w:name w:val="font81"/>
    <w:qFormat/>
    <w:rPr>
      <w:rFonts w:hint="eastAsia" w:ascii="宋体" w:hAnsi="宋体" w:eastAsia="宋体" w:cs="宋体"/>
      <w:b/>
      <w:color w:val="000000"/>
      <w:sz w:val="20"/>
      <w:szCs w:val="20"/>
      <w:u w:val="none"/>
    </w:rPr>
  </w:style>
  <w:style w:type="character" w:styleId="1338" w:customStyle="1">
    <w:name w:val="m1"/>
    <w:qFormat/>
    <w:rPr>
      <w:rFonts w:hint="eastAsia" w:ascii="宋体" w:hAnsi="宋体" w:eastAsia="宋体"/>
      <w:color w:val="0000ff"/>
      <w:lang w:val="en-US" w:eastAsia="zh-CN" w:bidi="ar-SA"/>
    </w:rPr>
  </w:style>
  <w:style w:type="character" w:styleId="1339" w:customStyle="1">
    <w:name w:val="表格 Char Char"/>
    <w:link w:val="1340"/>
    <w:qFormat/>
    <w:rPr>
      <w:rFonts w:ascii="Arial" w:hAnsi="Arial"/>
      <w:sz w:val="24"/>
      <w:szCs w:val="24"/>
    </w:rPr>
  </w:style>
  <w:style w:type="paragraph" w:styleId="1340" w:customStyle="1">
    <w:name w:val="表格"/>
    <w:basedOn w:val="829"/>
    <w:link w:val="1339"/>
    <w:qFormat/>
    <w:rPr>
      <w:rFonts w:ascii="Arial" w:hAnsi="Arial"/>
      <w:sz w:val="24"/>
      <w:lang w:eastAsia="en-US"/>
    </w:rPr>
  </w:style>
  <w:style w:type="character" w:styleId="1341" w:customStyle="1">
    <w:name w:val="WW8Num21z2"/>
    <w:qFormat/>
    <w:rPr>
      <w:rFonts w:ascii="StarSymbol" w:hAnsi="StarSymbol" w:cs="StarSymbol"/>
      <w:sz w:val="18"/>
      <w:szCs w:val="18"/>
    </w:rPr>
  </w:style>
  <w:style w:type="character" w:styleId="1342" w:customStyle="1">
    <w:name w:val="副标题 Char1"/>
    <w:qFormat/>
    <w:rPr>
      <w:rFonts w:ascii="Cambria" w:hAnsi="Cambria" w:cs="Times New Roman"/>
      <w:b/>
      <w:bCs/>
      <w:sz w:val="32"/>
      <w:szCs w:val="32"/>
    </w:rPr>
  </w:style>
  <w:style w:type="character" w:styleId="1343" w:customStyle="1">
    <w:name w:val="atitle31"/>
    <w:qFormat/>
    <w:rPr>
      <w:rFonts w:ascii="Arial" w:hAnsi="Arial" w:cs="Arial"/>
      <w:b/>
      <w:bCs/>
      <w:sz w:val="29"/>
      <w:szCs w:val="29"/>
    </w:rPr>
  </w:style>
  <w:style w:type="character" w:styleId="1344" w:customStyle="1">
    <w:name w:val="副标题 Char2"/>
    <w:qFormat/>
    <w:rPr>
      <w:rFonts w:ascii="Cambria" w:hAnsi="Cambria" w:cs="Times New Roman"/>
      <w:b/>
      <w:bCs/>
      <w:sz w:val="32"/>
      <w:szCs w:val="32"/>
    </w:rPr>
  </w:style>
  <w:style w:type="character" w:styleId="1345" w:customStyle="1">
    <w:name w:val="WW8Num21z1"/>
    <w:qFormat/>
    <w:rPr>
      <w:rFonts w:ascii="Wingdings" w:hAnsi="Wingdings"/>
    </w:rPr>
  </w:style>
  <w:style w:type="character" w:styleId="1346" w:customStyle="1">
    <w:name w:val="font191"/>
    <w:qFormat/>
    <w:rPr>
      <w:rFonts w:ascii="Arial" w:hAnsi="Arial" w:cs="Arial"/>
      <w:b/>
      <w:color w:val="000000"/>
      <w:sz w:val="20"/>
      <w:szCs w:val="20"/>
      <w:u w:val="none"/>
    </w:rPr>
  </w:style>
  <w:style w:type="character" w:styleId="1347" w:customStyle="1">
    <w:name w:val="MM Topic 2 Char"/>
    <w:link w:val="1348"/>
    <w:qFormat/>
    <w:rPr>
      <w:rFonts w:ascii="Cambria" w:hAnsi="Cambria"/>
      <w:b/>
      <w:bCs/>
      <w:sz w:val="32"/>
      <w:szCs w:val="32"/>
      <w:lang w:val="zh-CN"/>
    </w:rPr>
  </w:style>
  <w:style w:type="paragraph" w:styleId="1348" w:customStyle="1">
    <w:name w:val="MM Topic 2"/>
    <w:basedOn w:val="1089"/>
    <w:link w:val="1347"/>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49" w:customStyle="1">
    <w:name w:val="注释标题 Char"/>
    <w:qFormat/>
    <w:rPr>
      <w:sz w:val="21"/>
      <w:szCs w:val="24"/>
    </w:rPr>
  </w:style>
  <w:style w:type="character" w:styleId="1350" w:customStyle="1">
    <w:name w:val="页眉 字符1"/>
    <w:qFormat/>
    <w:rPr>
      <w:rFonts w:ascii="Times New Roman" w:hAnsi="Times New Roman" w:eastAsia="方正仿宋_GBK" w:cs="Times New Roman"/>
      <w:sz w:val="18"/>
      <w:szCs w:val="18"/>
    </w:rPr>
  </w:style>
  <w:style w:type="character" w:styleId="1351" w:customStyle="1">
    <w:name w:val="称呼 Char"/>
    <w:qFormat/>
    <w:rPr>
      <w:sz w:val="21"/>
      <w:szCs w:val="24"/>
    </w:rPr>
  </w:style>
  <w:style w:type="character" w:styleId="1352" w:customStyle="1">
    <w:name w:val="WW8Num16z2"/>
    <w:qFormat/>
    <w:rPr>
      <w:rFonts w:ascii="StarSymbol" w:hAnsi="StarSymbol" w:cs="StarSymbol"/>
      <w:sz w:val="18"/>
      <w:szCs w:val="18"/>
    </w:rPr>
  </w:style>
  <w:style w:type="character" w:styleId="1353" w:customStyle="1">
    <w:name w:val="HTML 地址 Char"/>
    <w:qFormat/>
    <w:rPr>
      <w:i/>
      <w:iCs/>
      <w:sz w:val="21"/>
      <w:szCs w:val="24"/>
    </w:rPr>
  </w:style>
  <w:style w:type="character" w:styleId="1354" w:customStyle="1">
    <w:name w:val="WW8Num22z0"/>
    <w:qFormat/>
    <w:rPr>
      <w:rFonts w:ascii="Wingdings" w:hAnsi="Wingdings" w:cs="StarSymbol"/>
      <w:sz w:val="18"/>
      <w:szCs w:val="18"/>
    </w:rPr>
  </w:style>
  <w:style w:type="character" w:styleId="1355" w:customStyle="1">
    <w:name w:val="尾注文本 Char1"/>
    <w:qFormat/>
    <w:rPr>
      <w:szCs w:val="24"/>
      <w:lang w:val="zh-CN"/>
    </w:rPr>
  </w:style>
  <w:style w:type="character" w:styleId="1356" w:customStyle="1">
    <w:name w:val="WW8Num18z0"/>
    <w:qFormat/>
    <w:rPr>
      <w:rFonts w:ascii="Wingdings" w:hAnsi="Wingdings" w:cs="StarSymbol"/>
      <w:sz w:val="18"/>
      <w:szCs w:val="18"/>
    </w:rPr>
  </w:style>
  <w:style w:type="character" w:styleId="1357" w:customStyle="1">
    <w:name w:val="HTML 预设格式 Char"/>
    <w:uiPriority w:val="99"/>
    <w:qFormat/>
    <w:rPr>
      <w:rFonts w:ascii="Courier New" w:hAnsi="Courier New" w:cs="Courier New"/>
    </w:rPr>
  </w:style>
  <w:style w:type="character" w:styleId="1358" w:customStyle="1">
    <w:name w:val="WW8Num27z2"/>
    <w:qFormat/>
    <w:rPr>
      <w:rFonts w:ascii="StarSymbol" w:hAnsi="StarSymbol" w:cs="StarSymbol"/>
      <w:sz w:val="18"/>
      <w:szCs w:val="18"/>
    </w:rPr>
  </w:style>
  <w:style w:type="character" w:styleId="1359" w:customStyle="1">
    <w:name w:val="正文首行缩进 2 Char"/>
    <w:qFormat/>
    <w:rPr>
      <w:rFonts w:ascii="楷体_GB2312" w:eastAsia="楷体_GB2312"/>
      <w:sz w:val="21"/>
      <w:szCs w:val="24"/>
    </w:rPr>
  </w:style>
  <w:style w:type="character" w:styleId="1360" w:customStyle="1">
    <w:name w:val="atitle21"/>
    <w:qFormat/>
    <w:rPr>
      <w:rFonts w:ascii="Arial" w:hAnsi="Arial" w:cs="Arial"/>
      <w:b/>
      <w:bCs/>
      <w:sz w:val="35"/>
      <w:szCs w:val="35"/>
    </w:rPr>
  </w:style>
  <w:style w:type="character" w:styleId="1361" w:customStyle="1">
    <w:name w:val="标题 1 Char2"/>
    <w:qFormat/>
    <w:rPr>
      <w:rFonts w:ascii="Times New Roman" w:hAnsi="Times New Roman" w:eastAsia="宋体" w:cs="Times New Roman"/>
      <w:b/>
      <w:bCs/>
      <w:sz w:val="32"/>
      <w:szCs w:val="28"/>
    </w:rPr>
  </w:style>
  <w:style w:type="character" w:styleId="1362" w:customStyle="1">
    <w:name w:val="op_dict3_lineone_result_tip"/>
    <w:qFormat/>
    <w:rPr>
      <w:color w:val="999999"/>
    </w:rPr>
  </w:style>
  <w:style w:type="character" w:styleId="1363" w:customStyle="1">
    <w:name w:val="标题 2 Char2"/>
    <w:qFormat/>
    <w:rPr>
      <w:rFonts w:ascii="Times New Roman" w:hAnsi="Times New Roman" w:eastAsia="宋体" w:cs="Times New Roman"/>
      <w:b/>
      <w:bCs/>
      <w:sz w:val="30"/>
      <w:szCs w:val="32"/>
    </w:rPr>
  </w:style>
  <w:style w:type="character" w:styleId="1364" w:customStyle="1">
    <w:name w:val="标题 3 Char2"/>
    <w:qFormat/>
    <w:rPr>
      <w:rFonts w:ascii="Times New Roman" w:hAnsi="Times New Roman" w:eastAsia="宋体" w:cs="Times New Roman"/>
      <w:b/>
      <w:bCs/>
      <w:sz w:val="28"/>
      <w:szCs w:val="18"/>
    </w:rPr>
  </w:style>
  <w:style w:type="character" w:styleId="1365" w:customStyle="1">
    <w:name w:val="WW8Num9z2"/>
    <w:qFormat/>
    <w:rPr>
      <w:rFonts w:ascii="StarSymbol" w:hAnsi="StarSymbol" w:cs="StarSymbol"/>
      <w:sz w:val="18"/>
      <w:szCs w:val="18"/>
    </w:rPr>
  </w:style>
  <w:style w:type="character" w:styleId="1366" w:customStyle="1">
    <w:name w:val="标题 4 Char2"/>
    <w:qFormat/>
    <w:rPr>
      <w:rFonts w:ascii="Times New Roman" w:hAnsi="Times New Roman" w:eastAsia="宋体" w:cs="Times New Roman"/>
      <w:b/>
      <w:bCs/>
      <w:sz w:val="24"/>
      <w:szCs w:val="28"/>
    </w:rPr>
  </w:style>
  <w:style w:type="character" w:styleId="1367" w:customStyle="1">
    <w:name w:val="WW8Num13z1"/>
    <w:qFormat/>
    <w:rPr>
      <w:rFonts w:ascii="Wingdings 2" w:hAnsi="Wingdings 2" w:cs="StarSymbol"/>
      <w:sz w:val="18"/>
      <w:szCs w:val="18"/>
    </w:rPr>
  </w:style>
  <w:style w:type="character" w:styleId="1368" w:customStyle="1">
    <w:name w:val="标题 5 Char2"/>
    <w:qFormat/>
    <w:rPr>
      <w:rFonts w:ascii="Times New Roman" w:hAnsi="Times New Roman" w:eastAsia="宋体" w:cs="Times New Roman"/>
      <w:b/>
      <w:bCs/>
      <w:sz w:val="21"/>
      <w:szCs w:val="28"/>
      <w:lang w:val="zh-CN"/>
    </w:rPr>
  </w:style>
  <w:style w:type="character" w:styleId="1369" w:customStyle="1">
    <w:name w:val="WW8Num15z7"/>
    <w:qFormat/>
    <w:rPr>
      <w:rFonts w:ascii="Wingdings" w:hAnsi="Wingdings"/>
    </w:rPr>
  </w:style>
  <w:style w:type="character" w:styleId="1370" w:customStyle="1">
    <w:name w:val="标题 6 Char2"/>
    <w:qFormat/>
    <w:rPr>
      <w:rFonts w:ascii="Cambria" w:hAnsi="Cambria" w:eastAsia="宋体" w:cs="Times New Roman"/>
      <w:b/>
      <w:bCs/>
      <w:sz w:val="24"/>
      <w:szCs w:val="24"/>
      <w:lang w:val="zh-CN"/>
    </w:rPr>
  </w:style>
  <w:style w:type="character" w:styleId="1371" w:customStyle="1">
    <w:name w:val="WW8Num26z0"/>
    <w:qFormat/>
    <w:rPr>
      <w:rFonts w:ascii="Wingdings" w:hAnsi="Wingdings" w:cs="StarSymbol"/>
      <w:sz w:val="18"/>
      <w:szCs w:val="18"/>
    </w:rPr>
  </w:style>
  <w:style w:type="character" w:styleId="1372" w:customStyle="1">
    <w:name w:val="正文文本缩进 Char3"/>
    <w:qFormat/>
    <w:rPr>
      <w:rFonts w:ascii="Times New Roman" w:hAnsi="Times New Roman" w:eastAsia="宋体" w:cs="Times New Roman"/>
      <w:szCs w:val="24"/>
      <w:lang w:val="zh-CN" w:eastAsia="zh-CN"/>
    </w:rPr>
  </w:style>
  <w:style w:type="character" w:styleId="1373" w:customStyle="1">
    <w:name w:val="WW8Num26z2"/>
    <w:qFormat/>
    <w:rPr>
      <w:rFonts w:ascii="StarSymbol" w:hAnsi="StarSymbol" w:cs="StarSymbol"/>
      <w:sz w:val="18"/>
      <w:szCs w:val="18"/>
    </w:rPr>
  </w:style>
  <w:style w:type="character" w:styleId="1374" w:customStyle="1">
    <w:name w:val="批注框文本 Char3"/>
    <w:uiPriority w:val="99"/>
    <w:qFormat/>
    <w:rPr>
      <w:rFonts w:ascii="Times New Roman" w:hAnsi="Times New Roman" w:eastAsia="宋体" w:cs="Times New Roman"/>
      <w:sz w:val="18"/>
      <w:szCs w:val="18"/>
    </w:rPr>
  </w:style>
  <w:style w:type="character" w:styleId="1375" w:customStyle="1">
    <w:name w:val="bz-content"/>
    <w:qFormat/>
  </w:style>
  <w:style w:type="character" w:styleId="1376" w:customStyle="1">
    <w:name w:val="标题 Char2"/>
    <w:qFormat/>
    <w:rPr>
      <w:rFonts w:ascii="Cambria" w:hAnsi="Cambria" w:eastAsia="黑体" w:cs="Times New Roman"/>
      <w:b/>
      <w:bCs/>
      <w:sz w:val="52"/>
      <w:szCs w:val="32"/>
    </w:rPr>
  </w:style>
  <w:style w:type="character" w:styleId="1377" w:customStyle="1">
    <w:name w:val="标题 字符1"/>
    <w:qFormat/>
    <w:rPr>
      <w:rFonts w:ascii="宋体" w:hAnsi="宋体" w:eastAsia="方正小标宋_GBK" w:cs="Times New Roman"/>
      <w:color w:val="000000"/>
      <w:sz w:val="52"/>
      <w:szCs w:val="52"/>
    </w:rPr>
  </w:style>
  <w:style w:type="character" w:styleId="1378" w:customStyle="1">
    <w:name w:val="正文2 字符"/>
    <w:link w:val="1379"/>
    <w:qFormat/>
    <w:rPr>
      <w:szCs w:val="24"/>
    </w:rPr>
  </w:style>
  <w:style w:type="paragraph" w:styleId="1379" w:customStyle="1">
    <w:name w:val="正文2"/>
    <w:basedOn w:val="829"/>
    <w:link w:val="1378"/>
    <w:qFormat/>
    <w:pPr>
      <w:ind w:firstLine="420"/>
      <w:spacing w:line="360" w:lineRule="auto"/>
    </w:pPr>
    <w:rPr>
      <w:sz w:val="20"/>
      <w:lang w:eastAsia="en-US"/>
    </w:rPr>
  </w:style>
  <w:style w:type="character" w:styleId="1380" w:customStyle="1">
    <w:name w:val="WW8Num4z2"/>
    <w:qFormat/>
    <w:rPr>
      <w:rFonts w:ascii="StarSymbol" w:hAnsi="StarSymbol" w:cs="StarSymbol"/>
      <w:sz w:val="18"/>
      <w:szCs w:val="18"/>
    </w:rPr>
  </w:style>
  <w:style w:type="character" w:styleId="1381" w:customStyle="1">
    <w:name w:val="标题 7 Char2"/>
    <w:qFormat/>
    <w:rPr>
      <w:rFonts w:ascii="Times New Roman" w:hAnsi="Times New Roman" w:eastAsia="宋体" w:cs="Times New Roman"/>
      <w:b/>
      <w:bCs/>
      <w:sz w:val="24"/>
      <w:szCs w:val="24"/>
    </w:rPr>
  </w:style>
  <w:style w:type="character" w:styleId="1382" w:customStyle="1">
    <w:name w:val="WW-Absatz-Standardschriftart1"/>
    <w:qFormat/>
  </w:style>
  <w:style w:type="character" w:styleId="1383" w:customStyle="1">
    <w:name w:val="标题 9 Char2"/>
    <w:qFormat/>
    <w:rPr>
      <w:rFonts w:ascii="Times New Roman" w:hAnsi="Times New Roman" w:eastAsia="宋体" w:cs="Times New Roman"/>
      <w:b/>
      <w:bCs/>
      <w:sz w:val="30"/>
      <w:szCs w:val="18"/>
    </w:rPr>
  </w:style>
  <w:style w:type="character" w:styleId="1384" w:customStyle="1">
    <w:name w:val="WW8Num3z1"/>
    <w:qFormat/>
    <w:rPr>
      <w:rFonts w:ascii="Wingdings 2" w:hAnsi="Wingdings 2" w:cs="StarSymbol"/>
      <w:sz w:val="18"/>
      <w:szCs w:val="18"/>
    </w:rPr>
  </w:style>
  <w:style w:type="character" w:styleId="1385" w:customStyle="1">
    <w:name w:val="批注文字 Char3"/>
    <w:uiPriority w:val="99"/>
    <w:qFormat/>
    <w:rPr>
      <w:rFonts w:ascii="Times New Roman" w:hAnsi="Times New Roman" w:eastAsia="宋体" w:cs="Times New Roman"/>
      <w:szCs w:val="24"/>
      <w:lang w:val="zh-CN"/>
    </w:rPr>
  </w:style>
  <w:style w:type="character" w:styleId="1386" w:customStyle="1">
    <w:name w:val="WW8Num29z1"/>
    <w:qFormat/>
    <w:rPr>
      <w:rFonts w:ascii="Wingdings 2" w:hAnsi="Wingdings 2" w:cs="StarSymbol"/>
      <w:sz w:val="18"/>
      <w:szCs w:val="18"/>
    </w:rPr>
  </w:style>
  <w:style w:type="character" w:styleId="1387" w:customStyle="1">
    <w:name w:val="正文文本 Char3"/>
    <w:qFormat/>
    <w:rPr>
      <w:rFonts w:ascii="Times New Roman" w:hAnsi="Times New Roman" w:eastAsia="宋体" w:cs="Times New Roman"/>
      <w:szCs w:val="24"/>
    </w:rPr>
  </w:style>
  <w:style w:type="character" w:styleId="1388" w:customStyle="1">
    <w:name w:val="WW8Num9z1"/>
    <w:qFormat/>
    <w:rPr>
      <w:rFonts w:ascii="Wingdings 2" w:hAnsi="Wingdings 2" w:cs="StarSymbol"/>
      <w:sz w:val="18"/>
      <w:szCs w:val="18"/>
    </w:rPr>
  </w:style>
  <w:style w:type="character" w:styleId="1389" w:customStyle="1">
    <w:name w:val="日期 Char3"/>
    <w:qFormat/>
    <w:rPr>
      <w:rFonts w:ascii="Times New Roman" w:hAnsi="Times New Roman" w:eastAsia="宋体" w:cs="Times New Roman"/>
      <w:szCs w:val="24"/>
    </w:rPr>
  </w:style>
  <w:style w:type="character" w:styleId="1390" w:customStyle="1">
    <w:name w:val="WW8Num5z1"/>
    <w:qFormat/>
    <w:rPr>
      <w:rFonts w:ascii="Wingdings 2" w:hAnsi="Wingdings 2" w:cs="StarSymbol"/>
      <w:sz w:val="18"/>
      <w:szCs w:val="18"/>
    </w:rPr>
  </w:style>
  <w:style w:type="character" w:styleId="1391" w:customStyle="1">
    <w:name w:val="正文首行缩进 Char4"/>
    <w:basedOn w:val="1387"/>
    <w:qFormat/>
    <w:rPr>
      <w:rFonts w:ascii="Times New Roman" w:hAnsi="Times New Roman" w:eastAsia="宋体" w:cs="Times New Roman"/>
      <w:szCs w:val="24"/>
    </w:rPr>
  </w:style>
  <w:style w:type="character" w:styleId="1392" w:customStyle="1">
    <w:name w:val="标题 4 字符1"/>
    <w:uiPriority w:val="9"/>
    <w:qFormat/>
    <w:rPr>
      <w:rFonts w:ascii="仿宋" w:hAnsi="仿宋" w:eastAsia="仿宋"/>
      <w:b/>
      <w:bCs/>
      <w:sz w:val="32"/>
      <w:szCs w:val="32"/>
    </w:rPr>
  </w:style>
  <w:style w:type="character" w:styleId="1393" w:customStyle="1">
    <w:name w:val="正文文本 2 Char2"/>
    <w:qFormat/>
    <w:rPr>
      <w:rFonts w:ascii="Times New Roman" w:hAnsi="Times New Roman" w:eastAsia="宋体" w:cs="Times New Roman"/>
      <w:szCs w:val="24"/>
    </w:rPr>
  </w:style>
  <w:style w:type="character" w:styleId="1394" w:customStyle="1">
    <w:name w:val="Bullets"/>
    <w:qFormat/>
    <w:rPr>
      <w:rFonts w:ascii="StarSymbol" w:hAnsi="StarSymbol" w:eastAsia="StarSymbol" w:cs="StarSymbol"/>
      <w:sz w:val="18"/>
      <w:szCs w:val="18"/>
    </w:rPr>
  </w:style>
  <w:style w:type="character" w:styleId="1395" w:customStyle="1">
    <w:name w:val="正文文本 3 Char2"/>
    <w:qFormat/>
    <w:rPr>
      <w:rFonts w:ascii="Times New Roman" w:hAnsi="Times New Roman" w:eastAsia="宋体" w:cs="Times New Roman"/>
      <w:sz w:val="16"/>
      <w:szCs w:val="16"/>
    </w:rPr>
  </w:style>
  <w:style w:type="character" w:styleId="1396" w:customStyle="1">
    <w:name w:val="WW8Num39z2"/>
    <w:qFormat/>
    <w:rPr>
      <w:rFonts w:ascii="StarSymbol" w:hAnsi="StarSymbol" w:cs="StarSymbol"/>
      <w:sz w:val="18"/>
      <w:szCs w:val="18"/>
    </w:rPr>
  </w:style>
  <w:style w:type="character" w:styleId="1397" w:customStyle="1">
    <w:name w:val="正文文本缩进 2 Char3"/>
    <w:qFormat/>
    <w:rPr>
      <w:rFonts w:ascii="Times New Roman" w:hAnsi="Times New Roman" w:eastAsia="楷体_GB2312" w:cs="Times New Roman"/>
      <w:sz w:val="24"/>
      <w:szCs w:val="24"/>
    </w:rPr>
  </w:style>
  <w:style w:type="character" w:styleId="1398" w:customStyle="1">
    <w:name w:val="WW8Num11z2"/>
    <w:qFormat/>
    <w:rPr>
      <w:rFonts w:ascii="StarSymbol" w:hAnsi="StarSymbol" w:cs="StarSymbol"/>
      <w:sz w:val="18"/>
      <w:szCs w:val="18"/>
    </w:rPr>
  </w:style>
  <w:style w:type="character" w:styleId="1399" w:customStyle="1">
    <w:name w:val="正文文本缩进 3 Char2"/>
    <w:qFormat/>
    <w:rPr>
      <w:rFonts w:ascii="Times New Roman" w:hAnsi="Times New Roman" w:eastAsia="宋体" w:cs="Times New Roman"/>
      <w:sz w:val="16"/>
      <w:szCs w:val="16"/>
    </w:rPr>
  </w:style>
  <w:style w:type="character" w:styleId="1400" w:customStyle="1">
    <w:name w:val="WW8Num4z1"/>
    <w:qFormat/>
    <w:rPr>
      <w:rFonts w:ascii="Wingdings" w:hAnsi="Wingdings"/>
    </w:rPr>
  </w:style>
  <w:style w:type="character" w:styleId="1401" w:customStyle="1">
    <w:name w:val="方案正文 Char1"/>
    <w:link w:val="1402"/>
    <w:qFormat/>
    <w:rPr>
      <w:rFonts w:ascii="宋体" w:hAnsi="宋体" w:cs="宋体"/>
      <w:szCs w:val="28"/>
    </w:rPr>
  </w:style>
  <w:style w:type="paragraph" w:styleId="1402" w:customStyle="1">
    <w:name w:val="方案正文"/>
    <w:basedOn w:val="829"/>
    <w:next w:val="829"/>
    <w:link w:val="1401"/>
    <w:qFormat/>
    <w:pPr>
      <w:ind w:firstLine="200"/>
      <w:jc w:val="left"/>
      <w:spacing w:line="440" w:lineRule="exact"/>
    </w:pPr>
    <w:rPr>
      <w:rFonts w:ascii="宋体" w:hAnsi="宋体"/>
      <w:sz w:val="20"/>
      <w:szCs w:val="28"/>
      <w:lang w:eastAsia="en-US"/>
    </w:rPr>
  </w:style>
  <w:style w:type="character" w:styleId="1403" w:customStyle="1">
    <w:name w:val="标题 8 字符1"/>
    <w:uiPriority w:val="9"/>
    <w:qFormat/>
    <w:rPr>
      <w:rFonts w:ascii="Arial" w:hAnsi="Arial" w:eastAsia="黑体" w:cs="Times New Roman"/>
      <w:sz w:val="24"/>
      <w:szCs w:val="24"/>
    </w:rPr>
  </w:style>
  <w:style w:type="character" w:styleId="1404" w:customStyle="1">
    <w:name w:val="FA正文 Char"/>
    <w:link w:val="1405"/>
    <w:qFormat/>
    <w:rPr>
      <w:rFonts w:ascii="宋体" w:hAnsi="宋体"/>
      <w:spacing w:val="10"/>
      <w:sz w:val="24"/>
      <w:szCs w:val="24"/>
    </w:rPr>
  </w:style>
  <w:style w:type="paragraph" w:styleId="1405" w:customStyle="1">
    <w:name w:val="FA正文"/>
    <w:basedOn w:val="829"/>
    <w:link w:val="1404"/>
    <w:qFormat/>
    <w:pPr>
      <w:ind w:firstLine="520"/>
      <w:spacing w:line="360" w:lineRule="auto"/>
      <w:tabs>
        <w:tab w:val="left" w:pos="3375" w:leader="none"/>
      </w:tabs>
    </w:pPr>
    <w:rPr>
      <w:rFonts w:ascii="宋体" w:hAnsi="宋体"/>
      <w:spacing w:val="10"/>
      <w:sz w:val="24"/>
      <w:lang w:eastAsia="en-US"/>
    </w:rPr>
  </w:style>
  <w:style w:type="character" w:styleId="1406" w:customStyle="1">
    <w:name w:val="WW8Num18z7"/>
    <w:qFormat/>
    <w:rPr>
      <w:rFonts w:ascii="Wingdings" w:hAnsi="Wingdings"/>
    </w:rPr>
  </w:style>
  <w:style w:type="character" w:styleId="1407" w:customStyle="1">
    <w:name w:val="方案正文-样式 小四 行距: 1.5 倍行距 Char"/>
    <w:link w:val="1408"/>
    <w:qFormat/>
    <w:rPr>
      <w:sz w:val="24"/>
      <w:lang w:val="zh-CN"/>
    </w:rPr>
  </w:style>
  <w:style w:type="paragraph" w:styleId="1408" w:customStyle="1">
    <w:name w:val="方案正文-样式 小四 行距: 1.5 倍行距"/>
    <w:basedOn w:val="829"/>
    <w:link w:val="1407"/>
    <w:qFormat/>
    <w:pPr>
      <w:ind w:left="1134" w:firstLine="480"/>
      <w:spacing w:before="260" w:after="260" w:line="360" w:lineRule="auto"/>
    </w:pPr>
    <w:rPr>
      <w:sz w:val="24"/>
      <w:szCs w:val="20"/>
      <w:lang w:val="zh-CN" w:eastAsia="en-US"/>
    </w:rPr>
  </w:style>
  <w:style w:type="character" w:styleId="1409" w:customStyle="1">
    <w:name w:val="WW8Num36z2"/>
    <w:qFormat/>
    <w:rPr>
      <w:rFonts w:ascii="StarSymbol" w:hAnsi="StarSymbol" w:cs="StarSymbol"/>
      <w:sz w:val="18"/>
      <w:szCs w:val="18"/>
    </w:rPr>
  </w:style>
  <w:style w:type="character" w:styleId="1410" w:customStyle="1">
    <w:name w:val="label_list1"/>
    <w:qFormat/>
  </w:style>
  <w:style w:type="character" w:styleId="1411" w:customStyle="1">
    <w:name w:val="WW8Num9z0"/>
    <w:qFormat/>
    <w:rPr>
      <w:rFonts w:ascii="Wingdings" w:hAnsi="Wingdings" w:cs="StarSymbol"/>
      <w:sz w:val="18"/>
      <w:szCs w:val="18"/>
    </w:rPr>
  </w:style>
  <w:style w:type="character" w:styleId="1412" w:customStyle="1">
    <w:name w:val="p11b1"/>
    <w:qFormat/>
    <w:rPr>
      <w:color w:val="000000"/>
      <w:spacing w:val="320"/>
      <w:sz w:val="20"/>
      <w:szCs w:val="20"/>
      <w:u w:val="none"/>
    </w:rPr>
  </w:style>
  <w:style w:type="character" w:styleId="1413" w:customStyle="1">
    <w:name w:val="WW8Num8z1"/>
    <w:qFormat/>
    <w:rPr>
      <w:rFonts w:ascii="Wingdings 2" w:hAnsi="Wingdings 2" w:cs="StarSymbol"/>
      <w:sz w:val="18"/>
      <w:szCs w:val="18"/>
    </w:rPr>
  </w:style>
  <w:style w:type="character" w:styleId="1414" w:customStyle="1">
    <w:name w:val="Indent Normal Char"/>
    <w:qFormat/>
    <w:rPr>
      <w:rFonts w:hint="eastAsia" w:ascii="宋体" w:hAnsi="宋体" w:eastAsia="宋体"/>
      <w:sz w:val="21"/>
      <w:szCs w:val="24"/>
      <w:lang w:val="en-US" w:eastAsia="zh-CN" w:bidi="ar-SA"/>
    </w:rPr>
  </w:style>
  <w:style w:type="character" w:styleId="1415" w:customStyle="1">
    <w:name w:val="标题 2 字符1"/>
    <w:qFormat/>
    <w:rPr>
      <w:rFonts w:ascii="楷体" w:eastAsia="楷体"/>
      <w:b/>
      <w:bCs/>
      <w:color w:val="000000"/>
      <w:sz w:val="32"/>
      <w:szCs w:val="28"/>
    </w:rPr>
  </w:style>
  <w:style w:type="character" w:styleId="1416" w:customStyle="1">
    <w:name w:val="large1"/>
    <w:qFormat/>
    <w:rPr>
      <w:rFonts w:hint="eastAsia" w:ascii="宋体" w:hAnsi="宋体" w:eastAsia="宋体"/>
      <w:sz w:val="22"/>
      <w:szCs w:val="22"/>
    </w:rPr>
  </w:style>
  <w:style w:type="character" w:styleId="1417" w:customStyle="1">
    <w:name w:val="WW8Num32z1"/>
    <w:qFormat/>
    <w:rPr>
      <w:rFonts w:ascii="Wingdings 2" w:hAnsi="Wingdings 2" w:cs="StarSymbol"/>
      <w:sz w:val="18"/>
      <w:szCs w:val="18"/>
    </w:rPr>
  </w:style>
  <w:style w:type="character" w:styleId="1418" w:customStyle="1">
    <w:name w:val="f141"/>
    <w:qFormat/>
    <w:rPr>
      <w:sz w:val="21"/>
      <w:szCs w:val="21"/>
    </w:rPr>
  </w:style>
  <w:style w:type="character" w:styleId="1419" w:customStyle="1">
    <w:name w:val="WW8Num25z2"/>
    <w:qFormat/>
    <w:rPr>
      <w:rFonts w:ascii="StarSymbol" w:hAnsi="StarSymbol" w:cs="StarSymbol"/>
      <w:sz w:val="18"/>
      <w:szCs w:val="18"/>
    </w:rPr>
  </w:style>
  <w:style w:type="character" w:styleId="1420" w:customStyle="1">
    <w:name w:val="14_black1"/>
    <w:qFormat/>
    <w:rPr>
      <w:color w:val="000000"/>
      <w:sz w:val="23"/>
      <w:szCs w:val="23"/>
    </w:rPr>
  </w:style>
  <w:style w:type="character" w:styleId="1421" w:customStyle="1">
    <w:name w:val="WW8Num20z0"/>
    <w:qFormat/>
    <w:rPr>
      <w:rFonts w:ascii="Wingdings" w:hAnsi="Wingdings"/>
    </w:rPr>
  </w:style>
  <w:style w:type="character" w:styleId="1422" w:customStyle="1">
    <w:name w:val="正文2 Char Char"/>
    <w:qFormat/>
    <w:rPr>
      <w:rFonts w:hint="eastAsia" w:ascii="仿宋_GB2312" w:eastAsia="仿宋_GB2312"/>
      <w:sz w:val="24"/>
    </w:rPr>
  </w:style>
  <w:style w:type="character" w:styleId="1423" w:customStyle="1">
    <w:name w:val="WW8Num2z0"/>
    <w:qFormat/>
    <w:rPr>
      <w:rFonts w:ascii="Wingdings" w:hAnsi="Wingdings" w:cs="StarSymbol"/>
      <w:sz w:val="18"/>
      <w:szCs w:val="18"/>
    </w:rPr>
  </w:style>
  <w:style w:type="character" w:styleId="1424" w:customStyle="1">
    <w:name w:val="mini-tree-nodetext2"/>
    <w:basedOn w:val="833"/>
    <w:qFormat/>
  </w:style>
  <w:style w:type="character" w:styleId="1425" w:customStyle="1">
    <w:name w:val="WW8Num8z2"/>
    <w:qFormat/>
    <w:rPr>
      <w:rFonts w:ascii="StarSymbol" w:hAnsi="StarSymbol" w:cs="StarSymbol"/>
      <w:sz w:val="18"/>
      <w:szCs w:val="18"/>
    </w:rPr>
  </w:style>
  <w:style w:type="character" w:styleId="1426" w:customStyle="1">
    <w:name w:val="before"/>
    <w:basedOn w:val="833"/>
    <w:qFormat/>
  </w:style>
  <w:style w:type="character" w:styleId="1427" w:customStyle="1">
    <w:name w:val="WW8Num39z0"/>
    <w:qFormat/>
    <w:rPr>
      <w:rFonts w:ascii="Wingdings" w:hAnsi="Wingdings" w:cs="StarSymbol"/>
      <w:sz w:val="18"/>
      <w:szCs w:val="18"/>
    </w:rPr>
  </w:style>
  <w:style w:type="character" w:styleId="1428" w:customStyle="1">
    <w:name w:val="first-child"/>
    <w:basedOn w:val="833"/>
    <w:qFormat/>
  </w:style>
  <w:style w:type="character" w:styleId="1429" w:customStyle="1">
    <w:name w:val="WW8Num6z0"/>
    <w:qFormat/>
    <w:rPr>
      <w:rFonts w:ascii="Wingdings" w:hAnsi="Wingdings" w:cs="StarSymbol"/>
      <w:sz w:val="18"/>
      <w:szCs w:val="18"/>
    </w:rPr>
  </w:style>
  <w:style w:type="character" w:styleId="1430" w:customStyle="1">
    <w:name w:val="icon501"/>
    <w:qFormat/>
    <w:rPr>
      <w:color w:val="a6a6a6"/>
      <w:sz w:val="27"/>
      <w:szCs w:val="27"/>
    </w:rPr>
  </w:style>
  <w:style w:type="character" w:styleId="1431" w:customStyle="1">
    <w:name w:val="WW8Num36z0"/>
    <w:qFormat/>
    <w:rPr>
      <w:rFonts w:ascii="Wingdings" w:hAnsi="Wingdings" w:cs="StarSymbol"/>
      <w:sz w:val="18"/>
      <w:szCs w:val="18"/>
    </w:rPr>
  </w:style>
  <w:style w:type="character" w:styleId="1432" w:customStyle="1">
    <w:name w:val="range-menu-item-main-content"/>
    <w:basedOn w:val="833"/>
    <w:qFormat/>
  </w:style>
  <w:style w:type="character" w:styleId="1433" w:customStyle="1">
    <w:name w:val="WW8Num37z2"/>
    <w:qFormat/>
    <w:rPr>
      <w:rFonts w:ascii="StarSymbol" w:hAnsi="StarSymbol" w:cs="StarSymbol"/>
      <w:sz w:val="18"/>
      <w:szCs w:val="18"/>
    </w:rPr>
  </w:style>
  <w:style w:type="character" w:styleId="1434" w:customStyle="1">
    <w:name w:val="first-child1"/>
    <w:basedOn w:val="833"/>
    <w:qFormat/>
  </w:style>
  <w:style w:type="character" w:styleId="1435" w:customStyle="1">
    <w:name w:val="默认段落字体1"/>
    <w:qFormat/>
  </w:style>
  <w:style w:type="character" w:styleId="1436" w:customStyle="1">
    <w:name w:val="active__1oyv"/>
    <w:qFormat/>
    <w:rPr>
      <w:color w:val="383838"/>
    </w:rPr>
  </w:style>
  <w:style w:type="character" w:styleId="1437" w:customStyle="1">
    <w:name w:val="WW8Num36z1"/>
    <w:qFormat/>
    <w:rPr>
      <w:rFonts w:ascii="Wingdings 2" w:hAnsi="Wingdings 2" w:cs="StarSymbol"/>
      <w:sz w:val="18"/>
      <w:szCs w:val="18"/>
    </w:rPr>
  </w:style>
  <w:style w:type="character" w:styleId="1438" w:customStyle="1">
    <w:name w:val="icon499"/>
    <w:qFormat/>
    <w:rPr>
      <w:color w:val="a6a6a6"/>
      <w:sz w:val="27"/>
      <w:szCs w:val="27"/>
    </w:rPr>
  </w:style>
  <w:style w:type="character" w:styleId="1439" w:customStyle="1">
    <w:name w:val="main1"/>
    <w:qFormat/>
    <w:rPr>
      <w:rFonts w:ascii="ˎ̥" w:hAnsi="ˎ̥" w:eastAsia="宋体"/>
      <w:b/>
      <w:sz w:val="21"/>
      <w:szCs w:val="21"/>
      <w:lang w:val="en-US" w:eastAsia="zh-CN" w:bidi="ar-SA"/>
    </w:rPr>
  </w:style>
  <w:style w:type="character" w:styleId="1440" w:customStyle="1">
    <w:name w:val="first-child2"/>
    <w:basedOn w:val="833"/>
    <w:qFormat/>
  </w:style>
  <w:style w:type="character" w:styleId="144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2" w:customStyle="1">
    <w:name w:val="icon500"/>
    <w:basedOn w:val="833"/>
    <w:qFormat/>
  </w:style>
  <w:style w:type="character" w:styleId="1443" w:customStyle="1">
    <w:name w:val="WW8Num15z2"/>
    <w:qFormat/>
    <w:rPr>
      <w:rFonts w:ascii="StarSymbol" w:hAnsi="StarSymbol" w:cs="StarSymbol"/>
      <w:sz w:val="18"/>
      <w:szCs w:val="18"/>
    </w:rPr>
  </w:style>
  <w:style w:type="character" w:styleId="1444" w:customStyle="1">
    <w:name w:val="range-menu-item-main-content1"/>
    <w:basedOn w:val="833"/>
    <w:qFormat/>
  </w:style>
  <w:style w:type="character" w:styleId="1445" w:customStyle="1">
    <w:name w:val="WW8Num3z0"/>
    <w:qFormat/>
    <w:rPr>
      <w:rFonts w:ascii="Wingdings" w:hAnsi="Wingdings" w:cs="StarSymbol"/>
      <w:sz w:val="18"/>
      <w:szCs w:val="18"/>
    </w:rPr>
  </w:style>
  <w:style w:type="character" w:styleId="1446" w:customStyle="1">
    <w:name w:val="overdue"/>
    <w:basedOn w:val="833"/>
    <w:qFormat/>
  </w:style>
  <w:style w:type="character" w:styleId="1447" w:customStyle="1">
    <w:name w:val="正文文本 字符1"/>
    <w:semiHidden/>
    <w:qFormat/>
    <w:rPr>
      <w:rFonts w:ascii="Times New Roman" w:hAnsi="Times New Roman" w:eastAsia="方正仿宋_GBK" w:cs="Times New Roman"/>
      <w:sz w:val="24"/>
      <w:szCs w:val="20"/>
    </w:rPr>
  </w:style>
  <w:style w:type="character" w:styleId="1448" w:customStyle="1">
    <w:name w:val="overdue2"/>
    <w:basedOn w:val="833"/>
    <w:qFormat/>
  </w:style>
  <w:style w:type="character" w:styleId="1449" w:customStyle="1">
    <w:name w:val="表头样式 Char"/>
    <w:qFormat/>
    <w:rPr>
      <w:rFonts w:ascii="Arial" w:hAnsi="Arial" w:cs="Arial"/>
      <w:b/>
      <w:sz w:val="21"/>
      <w:szCs w:val="21"/>
    </w:rPr>
  </w:style>
  <w:style w:type="character" w:styleId="1450" w:customStyle="1">
    <w:name w:val="dls-icon[data-role=icon]"/>
    <w:qFormat/>
    <w:rPr>
      <w:sz w:val="24"/>
      <w:szCs w:val="24"/>
    </w:rPr>
  </w:style>
  <w:style w:type="character" w:styleId="1451" w:customStyle="1">
    <w:name w:val="maintext1"/>
    <w:qFormat/>
    <w:rPr>
      <w:rFonts w:ascii="Arial" w:hAnsi="Arial" w:cs="Arial"/>
      <w:color w:val="000000"/>
      <w:sz w:val="18"/>
      <w:szCs w:val="18"/>
    </w:rPr>
  </w:style>
  <w:style w:type="character" w:styleId="1452" w:customStyle="1">
    <w:name w:val="icon502"/>
    <w:qFormat/>
    <w:rPr>
      <w:color w:val="a6a6a6"/>
      <w:sz w:val="27"/>
      <w:szCs w:val="27"/>
    </w:rPr>
  </w:style>
  <w:style w:type="character" w:styleId="1453" w:customStyle="1">
    <w:name w:val="tw4winMark"/>
    <w:qFormat/>
    <w:rPr>
      <w:rFonts w:ascii="Courier New" w:hAnsi="Courier New" w:cs="Courier New"/>
      <w:vanish/>
      <w:color w:val="800080"/>
      <w:vertAlign w:val="subscript"/>
    </w:rPr>
  </w:style>
  <w:style w:type="character" w:styleId="1454" w:customStyle="1">
    <w:name w:val="列表段落 字符"/>
    <w:link w:val="1455"/>
    <w:qFormat/>
    <w:rPr>
      <w:szCs w:val="24"/>
    </w:rPr>
  </w:style>
  <w:style w:type="paragraph" w:styleId="1455" w:customStyle="1">
    <w:name w:val="列表段落1"/>
    <w:basedOn w:val="829"/>
    <w:link w:val="1454"/>
    <w:qFormat/>
    <w:pPr>
      <w:ind w:firstLine="420"/>
    </w:pPr>
    <w:rPr>
      <w:sz w:val="20"/>
      <w:lang w:eastAsia="en-US"/>
    </w:rPr>
  </w:style>
  <w:style w:type="character" w:styleId="1456" w:customStyle="1">
    <w:name w:val="称呼 Char1"/>
    <w:qFormat/>
    <w:rPr>
      <w:sz w:val="21"/>
    </w:rPr>
  </w:style>
  <w:style w:type="character" w:styleId="1457" w:customStyle="1">
    <w:name w:val="批注主题 Char3"/>
    <w:uiPriority w:val="99"/>
    <w:qFormat/>
    <w:rPr>
      <w:rFonts w:ascii="Times New Roman" w:hAnsi="Times New Roman" w:eastAsia="宋体" w:cs="Times New Roman"/>
      <w:b/>
      <w:bCs/>
      <w:szCs w:val="24"/>
      <w:lang w:val="zh-CN"/>
    </w:rPr>
  </w:style>
  <w:style w:type="character" w:styleId="1458" w:customStyle="1">
    <w:name w:val="正文Normal Char"/>
    <w:qFormat/>
    <w:rPr>
      <w:rFonts w:ascii="Arial" w:hAnsi="Arial" w:cs="Arial"/>
      <w:sz w:val="24"/>
      <w:szCs w:val="24"/>
    </w:rPr>
  </w:style>
  <w:style w:type="character" w:styleId="1459" w:customStyle="1">
    <w:name w:val="定制正文 Arial 小四 首行缩进:  0.74 厘米 行距: 1.5 倍行距1 + 宋体 Char"/>
    <w:link w:val="1460"/>
    <w:qFormat/>
    <w:rPr>
      <w:rFonts w:ascii="Arial" w:hAnsi="Arial" w:cs="宋体"/>
      <w:bCs/>
      <w:szCs w:val="21"/>
    </w:rPr>
  </w:style>
  <w:style w:type="paragraph" w:styleId="1460" w:customStyle="1">
    <w:name w:val="定制正文 Arial 小四 首行缩进:  0.74 厘米 行距: 1.5 倍行距1 + 宋体"/>
    <w:basedOn w:val="829"/>
    <w:link w:val="1459"/>
    <w:qFormat/>
    <w:pPr>
      <w:ind w:firstLine="420"/>
      <w:spacing w:line="360" w:lineRule="auto"/>
    </w:pPr>
    <w:rPr>
      <w:rFonts w:ascii="Arial" w:hAnsi="Arial"/>
      <w:bCs/>
      <w:sz w:val="20"/>
      <w:szCs w:val="21"/>
      <w:lang w:eastAsia="en-US"/>
    </w:rPr>
  </w:style>
  <w:style w:type="character" w:styleId="1461" w:customStyle="1">
    <w:name w:val="WW8Num16z1"/>
    <w:qFormat/>
    <w:rPr>
      <w:rFonts w:ascii="Wingdings" w:hAnsi="Wingdings"/>
    </w:rPr>
  </w:style>
  <w:style w:type="character" w:styleId="1462" w:customStyle="1">
    <w:name w:val="Indent Normal Char1"/>
    <w:link w:val="1463"/>
    <w:qFormat/>
    <w:rPr>
      <w:sz w:val="24"/>
      <w:szCs w:val="24"/>
    </w:rPr>
  </w:style>
  <w:style w:type="paragraph" w:styleId="1463" w:customStyle="1">
    <w:name w:val="Indent Normal"/>
    <w:basedOn w:val="829"/>
    <w:link w:val="1462"/>
    <w:qFormat/>
    <w:pPr>
      <w:ind w:firstLine="150"/>
      <w:spacing w:line="360" w:lineRule="auto"/>
    </w:pPr>
    <w:rPr>
      <w:sz w:val="24"/>
      <w:lang w:eastAsia="en-US"/>
    </w:rPr>
  </w:style>
  <w:style w:type="character" w:styleId="1464" w:customStyle="1">
    <w:name w:val="WW8Num7z2"/>
    <w:qFormat/>
    <w:rPr>
      <w:rFonts w:ascii="StarSymbol" w:hAnsi="StarSymbol" w:cs="StarSymbol"/>
      <w:sz w:val="18"/>
      <w:szCs w:val="18"/>
    </w:rPr>
  </w:style>
  <w:style w:type="character" w:styleId="1465" w:customStyle="1">
    <w:name w:val="正文-new Char"/>
    <w:link w:val="1466"/>
    <w:qFormat/>
    <w:rPr>
      <w:rFonts w:ascii="宋体" w:hAnsi="宋体" w:cs="宋体"/>
      <w:szCs w:val="21"/>
    </w:rPr>
  </w:style>
  <w:style w:type="paragraph" w:styleId="1466" w:customStyle="1">
    <w:name w:val="正文-new"/>
    <w:basedOn w:val="829"/>
    <w:link w:val="1465"/>
    <w:qFormat/>
    <w:pPr>
      <w:ind w:firstLine="425"/>
      <w:spacing w:line="360" w:lineRule="auto"/>
    </w:pPr>
    <w:rPr>
      <w:rFonts w:ascii="宋体" w:hAnsi="宋体"/>
      <w:sz w:val="20"/>
      <w:szCs w:val="21"/>
      <w:lang w:eastAsia="en-US"/>
    </w:rPr>
  </w:style>
  <w:style w:type="character" w:styleId="1467" w:customStyle="1">
    <w:name w:val="WW8Num24z0"/>
    <w:qFormat/>
    <w:rPr>
      <w:rFonts w:ascii="Wingdings" w:hAnsi="Wingdings" w:cs="StarSymbol"/>
      <w:sz w:val="18"/>
      <w:szCs w:val="18"/>
    </w:rPr>
  </w:style>
  <w:style w:type="character" w:styleId="1468" w:customStyle="1">
    <w:name w:val="_正文段落 Char"/>
    <w:qFormat/>
    <w:rPr>
      <w:sz w:val="24"/>
      <w:szCs w:val="24"/>
    </w:rPr>
  </w:style>
  <w:style w:type="character" w:styleId="1469" w:customStyle="1">
    <w:name w:val="WW8Num33z2"/>
    <w:qFormat/>
    <w:rPr>
      <w:rFonts w:ascii="StarSymbol" w:hAnsi="StarSymbol" w:cs="StarSymbol"/>
      <w:sz w:val="18"/>
      <w:szCs w:val="18"/>
    </w:rPr>
  </w:style>
  <w:style w:type="character" w:styleId="1470" w:customStyle="1">
    <w:name w:val="样式 宋体 小四 段前: 7.8 磅 行距: 1.5 倍行距 Char"/>
    <w:link w:val="1471"/>
    <w:qFormat/>
    <w:rPr>
      <w:rFonts w:ascii="宋体" w:hAnsi="宋体"/>
      <w:szCs w:val="21"/>
    </w:rPr>
  </w:style>
  <w:style w:type="paragraph" w:styleId="1471" w:customStyle="1">
    <w:name w:val="样式 宋体 小四 段前: 7.8 磅 行距: 1.5 倍行距"/>
    <w:basedOn w:val="829"/>
    <w:link w:val="1470"/>
    <w:qFormat/>
    <w:pPr>
      <w:ind w:firstLine="420"/>
      <w:jc w:val="left"/>
      <w:spacing w:line="360" w:lineRule="auto"/>
    </w:pPr>
    <w:rPr>
      <w:rFonts w:ascii="宋体" w:hAnsi="宋体"/>
      <w:sz w:val="20"/>
      <w:szCs w:val="21"/>
      <w:lang w:eastAsia="en-US"/>
    </w:rPr>
  </w:style>
  <w:style w:type="character" w:styleId="1472" w:customStyle="1">
    <w:name w:val="WW8Num38z1"/>
    <w:qFormat/>
    <w:rPr>
      <w:rFonts w:ascii="Wingdings 2" w:hAnsi="Wingdings 2" w:cs="StarSymbol"/>
      <w:sz w:val="18"/>
      <w:szCs w:val="18"/>
    </w:rPr>
  </w:style>
  <w:style w:type="character" w:styleId="1473" w:customStyle="1">
    <w:name w:val="表格样式 宋体 5号 Char"/>
    <w:link w:val="1474"/>
    <w:qFormat/>
    <w:rPr>
      <w:rFonts w:ascii="宋体" w:hAnsi="宋体"/>
      <w:szCs w:val="21"/>
      <w:lang w:val="zh-CN"/>
    </w:rPr>
  </w:style>
  <w:style w:type="paragraph" w:styleId="1474" w:customStyle="1">
    <w:name w:val="表格样式 宋体 5号"/>
    <w:basedOn w:val="829"/>
    <w:link w:val="1473"/>
    <w:qFormat/>
    <w:pPr>
      <w:jc w:val="left"/>
    </w:pPr>
    <w:rPr>
      <w:rFonts w:ascii="宋体" w:hAnsi="宋体"/>
      <w:sz w:val="20"/>
      <w:szCs w:val="21"/>
      <w:lang w:val="zh-CN" w:eastAsia="en-US"/>
    </w:rPr>
  </w:style>
  <w:style w:type="character" w:styleId="1475" w:customStyle="1">
    <w:name w:val="WW8Num7z1"/>
    <w:qFormat/>
    <w:rPr>
      <w:rFonts w:ascii="Wingdings 2" w:hAnsi="Wingdings 2" w:cs="StarSymbol"/>
      <w:sz w:val="18"/>
      <w:szCs w:val="18"/>
    </w:rPr>
  </w:style>
  <w:style w:type="character" w:styleId="1476" w:customStyle="1">
    <w:name w:val="样式 宋体 四号"/>
    <w:qFormat/>
    <w:rPr>
      <w:rFonts w:ascii="宋体" w:hAnsi="宋体" w:eastAsia="仿宋_GB2312"/>
      <w:sz w:val="28"/>
    </w:rPr>
  </w:style>
  <w:style w:type="character" w:styleId="1477" w:customStyle="1">
    <w:name w:val="WW8Num17z2"/>
    <w:qFormat/>
    <w:rPr>
      <w:rFonts w:ascii="StarSymbol" w:hAnsi="StarSymbol" w:cs="StarSymbol"/>
      <w:sz w:val="18"/>
      <w:szCs w:val="18"/>
    </w:rPr>
  </w:style>
  <w:style w:type="character" w:styleId="1478" w:customStyle="1">
    <w:name w:val="我的正文 Char"/>
    <w:link w:val="1479"/>
    <w:qFormat/>
    <w:rPr>
      <w:rFonts w:ascii="Arial" w:hAnsi="Arial"/>
      <w:sz w:val="24"/>
      <w:szCs w:val="18"/>
    </w:rPr>
  </w:style>
  <w:style w:type="paragraph" w:styleId="1479" w:customStyle="1">
    <w:name w:val="我的正文"/>
    <w:basedOn w:val="829"/>
    <w:link w:val="1478"/>
    <w:qFormat/>
    <w:pPr>
      <w:ind w:firstLine="200"/>
      <w:spacing w:line="360" w:lineRule="auto"/>
      <w:widowControl/>
    </w:pPr>
    <w:rPr>
      <w:rFonts w:ascii="Arial" w:hAnsi="Arial"/>
      <w:sz w:val="24"/>
      <w:szCs w:val="18"/>
      <w:lang w:eastAsia="en-US"/>
    </w:rPr>
  </w:style>
  <w:style w:type="character" w:styleId="1480" w:customStyle="1">
    <w:name w:val="WW8Num10z1"/>
    <w:qFormat/>
    <w:rPr>
      <w:rFonts w:ascii="Wingdings 2" w:hAnsi="Wingdings 2" w:cs="StarSymbol"/>
      <w:sz w:val="18"/>
      <w:szCs w:val="18"/>
    </w:rPr>
  </w:style>
  <w:style w:type="character" w:styleId="1481" w:customStyle="1">
    <w:name w:val="脚注文本 字符"/>
    <w:qFormat/>
    <w:rPr>
      <w:rFonts w:ascii="Times New Roman" w:hAnsi="Times New Roman" w:eastAsia="宋体" w:cs="Times New Roman"/>
      <w:sz w:val="18"/>
      <w:szCs w:val="18"/>
    </w:rPr>
  </w:style>
  <w:style w:type="character" w:styleId="1482" w:customStyle="1">
    <w:name w:val="WW8Num27z0"/>
    <w:qFormat/>
    <w:rPr>
      <w:rFonts w:ascii="Wingdings" w:hAnsi="Wingdings" w:cs="StarSymbol"/>
      <w:sz w:val="18"/>
      <w:szCs w:val="18"/>
    </w:rPr>
  </w:style>
  <w:style w:type="character" w:styleId="1483" w:customStyle="1">
    <w:name w:val="脚注文本 Char2"/>
    <w:qFormat/>
    <w:rPr>
      <w:rFonts w:ascii="Times New Roman" w:hAnsi="Times New Roman" w:eastAsia="宋体" w:cs="Times New Roman"/>
      <w:sz w:val="18"/>
      <w:szCs w:val="18"/>
    </w:rPr>
  </w:style>
  <w:style w:type="character" w:styleId="1484" w:customStyle="1">
    <w:name w:val="WW8Num10z2"/>
    <w:qFormat/>
    <w:rPr>
      <w:rFonts w:ascii="StarSymbol" w:hAnsi="StarSymbol" w:cs="StarSymbol"/>
      <w:sz w:val="18"/>
      <w:szCs w:val="18"/>
    </w:rPr>
  </w:style>
  <w:style w:type="character" w:styleId="1485" w:customStyle="1">
    <w:name w:val="HTML 地址 字符"/>
    <w:qFormat/>
    <w:rPr>
      <w:rFonts w:ascii="Times New Roman" w:hAnsi="Times New Roman" w:eastAsia="宋体" w:cs="Times New Roman"/>
      <w:i/>
      <w:iCs/>
      <w:szCs w:val="24"/>
    </w:rPr>
  </w:style>
  <w:style w:type="character" w:styleId="1486" w:customStyle="1">
    <w:name w:val="pi1"/>
    <w:qFormat/>
    <w:rPr>
      <w:color w:val="0000ff"/>
    </w:rPr>
  </w:style>
  <w:style w:type="character" w:styleId="1487" w:customStyle="1">
    <w:name w:val="HTML 地址 Char2"/>
    <w:qFormat/>
    <w:rPr>
      <w:i/>
      <w:iCs/>
      <w:szCs w:val="24"/>
    </w:rPr>
  </w:style>
  <w:style w:type="character" w:styleId="1488" w:customStyle="1">
    <w:name w:val="WW-Absatz-Standardschriftart"/>
    <w:qFormat/>
  </w:style>
  <w:style w:type="character" w:styleId="1489" w:customStyle="1">
    <w:name w:val="HTML 预设格式 字符"/>
    <w:qFormat/>
    <w:rPr>
      <w:rFonts w:ascii="Courier New" w:hAnsi="Courier New" w:eastAsia="宋体" w:cs="Courier New"/>
      <w:sz w:val="20"/>
      <w:szCs w:val="20"/>
    </w:rPr>
  </w:style>
  <w:style w:type="character" w:styleId="1490" w:customStyle="1">
    <w:name w:val="WW8Num27z1"/>
    <w:qFormat/>
    <w:rPr>
      <w:rFonts w:ascii="Wingdings 2" w:hAnsi="Wingdings 2" w:cs="StarSymbol"/>
      <w:sz w:val="18"/>
      <w:szCs w:val="18"/>
    </w:rPr>
  </w:style>
  <w:style w:type="character" w:styleId="1491" w:customStyle="1">
    <w:name w:val="HTML 预设格式 Char2"/>
    <w:qFormat/>
    <w:rPr>
      <w:rFonts w:ascii="Courier New" w:hAnsi="Courier New" w:cs="Courier New"/>
    </w:rPr>
  </w:style>
  <w:style w:type="character" w:styleId="1492" w:customStyle="1">
    <w:name w:val="WW8Num20z2"/>
    <w:qFormat/>
    <w:rPr>
      <w:rFonts w:ascii="StarSymbol" w:hAnsi="StarSymbol" w:cs="StarSymbol"/>
      <w:sz w:val="18"/>
      <w:szCs w:val="18"/>
    </w:rPr>
  </w:style>
  <w:style w:type="character" w:styleId="1493" w:customStyle="1">
    <w:name w:val="发布"/>
    <w:qFormat/>
    <w:rPr>
      <w:rFonts w:ascii="黑体" w:eastAsia="黑体"/>
      <w:spacing w:val="22"/>
      <w:position w:val="3"/>
      <w:sz w:val="28"/>
    </w:rPr>
  </w:style>
  <w:style w:type="character" w:styleId="1494" w:customStyle="1">
    <w:name w:val="WW8Num29z0"/>
    <w:qFormat/>
    <w:rPr>
      <w:rFonts w:ascii="Wingdings" w:hAnsi="Wingdings" w:cs="StarSymbol"/>
      <w:sz w:val="18"/>
      <w:szCs w:val="18"/>
    </w:rPr>
  </w:style>
  <w:style w:type="character" w:styleId="1495" w:customStyle="1">
    <w:name w:val="EmailStyle87"/>
    <w:qFormat/>
    <w:rPr>
      <w:rFonts w:ascii="Arial" w:hAnsi="Arial" w:eastAsia="宋体" w:cs="Arial"/>
      <w:color w:val="000000"/>
      <w:sz w:val="20"/>
    </w:rPr>
  </w:style>
  <w:style w:type="character" w:styleId="1496" w:customStyle="1">
    <w:name w:val="WW8Num24z2"/>
    <w:qFormat/>
    <w:rPr>
      <w:rFonts w:ascii="StarSymbol" w:hAnsi="StarSymbol" w:cs="StarSymbol"/>
      <w:sz w:val="18"/>
      <w:szCs w:val="18"/>
    </w:rPr>
  </w:style>
  <w:style w:type="character" w:styleId="1497" w:customStyle="1">
    <w:name w:val="EmailStyle88"/>
    <w:qFormat/>
    <w:rPr>
      <w:rFonts w:ascii="Arial" w:hAnsi="Arial" w:eastAsia="宋体" w:cs="Arial"/>
      <w:color w:val="000000"/>
      <w:sz w:val="20"/>
    </w:rPr>
  </w:style>
  <w:style w:type="character" w:styleId="1498" w:customStyle="1">
    <w:name w:val="称呼 字符1"/>
    <w:qFormat/>
    <w:rPr>
      <w:rFonts w:ascii="Times New Roman" w:hAnsi="Times New Roman" w:eastAsia="宋体" w:cs="Times New Roman"/>
      <w:szCs w:val="24"/>
    </w:rPr>
  </w:style>
  <w:style w:type="character" w:styleId="1499" w:customStyle="1">
    <w:name w:val="FA正文 Char Char"/>
    <w:qFormat/>
    <w:rPr>
      <w:rFonts w:hAnsi="宋体" w:cs="宋体"/>
      <w:sz w:val="24"/>
      <w:szCs w:val="21"/>
    </w:rPr>
  </w:style>
  <w:style w:type="character" w:styleId="1500" w:customStyle="1">
    <w:name w:val="副标题 字符1"/>
    <w:qFormat/>
    <w:rPr>
      <w:b/>
      <w:bCs/>
      <w:sz w:val="32"/>
      <w:szCs w:val="32"/>
    </w:rPr>
  </w:style>
  <w:style w:type="character" w:styleId="1501" w:customStyle="1">
    <w:name w:val="注释标题 字符"/>
    <w:qFormat/>
    <w:rPr>
      <w:rFonts w:ascii="Times New Roman" w:hAnsi="Times New Roman" w:eastAsia="宋体" w:cs="Times New Roman"/>
      <w:szCs w:val="24"/>
    </w:rPr>
  </w:style>
  <w:style w:type="character" w:styleId="1502" w:customStyle="1">
    <w:name w:val="正文文本首行缩进 2 字符1"/>
    <w:basedOn w:val="1372"/>
    <w:qFormat/>
    <w:rPr>
      <w:rFonts w:ascii="Times New Roman" w:hAnsi="Times New Roman" w:eastAsia="宋体" w:cs="Times New Roman"/>
      <w:szCs w:val="24"/>
      <w:lang w:val="zh-CN" w:eastAsia="zh-CN"/>
    </w:rPr>
  </w:style>
  <w:style w:type="character" w:styleId="1503" w:customStyle="1">
    <w:name w:val="注释标题 Char3"/>
    <w:qFormat/>
    <w:rPr>
      <w:szCs w:val="24"/>
    </w:rPr>
  </w:style>
  <w:style w:type="character" w:styleId="1504" w:customStyle="1">
    <w:name w:val="Char Char312"/>
    <w:qFormat/>
    <w:rPr>
      <w:rFonts w:eastAsia="宋体"/>
      <w:sz w:val="21"/>
      <w:szCs w:val="24"/>
      <w:lang w:val="en-US" w:eastAsia="zh-CN" w:bidi="ar-SA"/>
    </w:rPr>
  </w:style>
  <w:style w:type="character" w:styleId="1505" w:customStyle="1">
    <w:name w:val="EmailStyle127"/>
    <w:qFormat/>
    <w:rPr>
      <w:rFonts w:ascii="Arial" w:hAnsi="Arial" w:eastAsia="宋体" w:cs="Arial"/>
      <w:color w:val="000000"/>
      <w:sz w:val="20"/>
    </w:rPr>
  </w:style>
  <w:style w:type="character" w:styleId="1506" w:customStyle="1">
    <w:name w:val="!BECC正文 Char"/>
    <w:link w:val="1507"/>
    <w:qFormat/>
    <w:rPr>
      <w:sz w:val="24"/>
      <w:szCs w:val="24"/>
    </w:rPr>
  </w:style>
  <w:style w:type="paragraph" w:styleId="1507" w:customStyle="1">
    <w:name w:val="!BECC正文"/>
    <w:basedOn w:val="829"/>
    <w:link w:val="1506"/>
    <w:qFormat/>
    <w:pPr>
      <w:contextualSpacing/>
      <w:ind w:firstLine="200"/>
      <w:spacing w:line="360" w:lineRule="auto"/>
      <w:tabs>
        <w:tab w:val="left" w:pos="0" w:leader="none"/>
      </w:tabs>
    </w:pPr>
    <w:rPr>
      <w:sz w:val="24"/>
      <w:lang w:eastAsia="en-US"/>
    </w:rPr>
  </w:style>
  <w:style w:type="character" w:styleId="1508" w:customStyle="1">
    <w:name w:val="EmailStyle128"/>
    <w:qFormat/>
    <w:rPr>
      <w:rFonts w:ascii="Arial" w:hAnsi="Arial" w:eastAsia="宋体" w:cs="Arial"/>
      <w:color w:val="000000"/>
      <w:sz w:val="20"/>
    </w:rPr>
  </w:style>
  <w:style w:type="character" w:styleId="1509" w:customStyle="1">
    <w:name w:val="ordinary-span-edit2"/>
    <w:qFormat/>
  </w:style>
  <w:style w:type="character" w:styleId="1510" w:customStyle="1">
    <w:name w:val="标题 2 Char1"/>
    <w:qFormat/>
    <w:rPr>
      <w:b/>
      <w:bCs/>
      <w:sz w:val="30"/>
      <w:szCs w:val="32"/>
    </w:rPr>
  </w:style>
  <w:style w:type="character" w:styleId="1511" w:customStyle="1">
    <w:name w:val="!RepPar_alt+p Char"/>
    <w:link w:val="1512"/>
    <w:qFormat/>
    <w:rPr>
      <w:sz w:val="24"/>
      <w:szCs w:val="24"/>
      <w:lang w:val="zh-CN"/>
    </w:rPr>
  </w:style>
  <w:style w:type="paragraph" w:styleId="1512" w:customStyle="1">
    <w:name w:val="!RepPar_alt+p"/>
    <w:basedOn w:val="829"/>
    <w:link w:val="1511"/>
    <w:qFormat/>
    <w:pPr>
      <w:ind w:firstLine="200"/>
      <w:spacing w:line="360" w:lineRule="auto"/>
    </w:pPr>
    <w:rPr>
      <w:sz w:val="24"/>
      <w:lang w:val="zh-CN" w:eastAsia="en-US"/>
    </w:rPr>
  </w:style>
  <w:style w:type="character" w:styleId="1513" w:customStyle="1">
    <w:name w:val="bz-content1"/>
    <w:qFormat/>
    <w:rPr>
      <w:sz w:val="20"/>
      <w:szCs w:val="20"/>
      <w:u w:val="none"/>
    </w:rPr>
  </w:style>
  <w:style w:type="character" w:styleId="1514" w:customStyle="1">
    <w:name w:val="highlight1"/>
    <w:qFormat/>
    <w:rPr>
      <w:shd w:val="clear" w:color="auto" w:fill="ffff00"/>
    </w:rPr>
  </w:style>
  <w:style w:type="character" w:styleId="1515" w:customStyle="1">
    <w:name w:val="Char Char3"/>
    <w:qFormat/>
    <w:rPr>
      <w:rFonts w:eastAsia="宋体"/>
      <w:sz w:val="21"/>
      <w:szCs w:val="24"/>
      <w:lang w:val="en-US" w:eastAsia="zh-CN" w:bidi="ar-SA"/>
    </w:rPr>
  </w:style>
  <w:style w:type="character" w:styleId="1516" w:customStyle="1">
    <w:name w:val="highlight"/>
    <w:qFormat/>
  </w:style>
  <w:style w:type="character" w:styleId="1517" w:customStyle="1">
    <w:name w:val="style12"/>
    <w:qFormat/>
  </w:style>
  <w:style w:type="character" w:styleId="1518" w:customStyle="1">
    <w:name w:val="样式1 Char"/>
    <w:link w:val="1519"/>
    <w:qFormat/>
    <w:rPr>
      <w:sz w:val="24"/>
      <w:szCs w:val="24"/>
    </w:rPr>
  </w:style>
  <w:style w:type="paragraph" w:styleId="1519" w:customStyle="1">
    <w:name w:val="样式1"/>
    <w:basedOn w:val="829"/>
    <w:link w:val="1518"/>
    <w:qFormat/>
    <w:pPr>
      <w:ind w:firstLine="480"/>
      <w:spacing w:line="300" w:lineRule="auto"/>
    </w:pPr>
    <w:rPr>
      <w:sz w:val="24"/>
      <w:lang w:eastAsia="en-US"/>
    </w:rPr>
  </w:style>
  <w:style w:type="character" w:styleId="1520" w:customStyle="1">
    <w:name w:val="font201"/>
    <w:qFormat/>
    <w:rPr>
      <w:spacing w:val="300"/>
    </w:rPr>
  </w:style>
  <w:style w:type="character" w:styleId="1521" w:customStyle="1">
    <w:name w:val="明显强调1"/>
    <w:qFormat/>
    <w:rPr>
      <w:i/>
      <w:iCs/>
      <w:color w:val="5b9bd5"/>
    </w:rPr>
  </w:style>
  <w:style w:type="character" w:styleId="1522" w:customStyle="1">
    <w:name w:val="lawsitemtext1"/>
    <w:qFormat/>
    <w:rPr>
      <w:color w:val="696969"/>
      <w:spacing w:val="280"/>
      <w:sz w:val="21"/>
      <w:szCs w:val="21"/>
    </w:rPr>
  </w:style>
  <w:style w:type="character" w:styleId="1523" w:customStyle="1">
    <w:name w:val="文字 Char Char"/>
    <w:link w:val="1524"/>
    <w:qFormat/>
    <w:rPr>
      <w:rFonts w:ascii="楷体_GB2312" w:eastAsia="楷体_GB2312"/>
      <w:sz w:val="28"/>
    </w:rPr>
  </w:style>
  <w:style w:type="paragraph" w:styleId="1524" w:customStyle="1">
    <w:name w:val="文字"/>
    <w:basedOn w:val="829"/>
    <w:link w:val="1523"/>
    <w:qFormat/>
    <w:pPr>
      <w:ind w:right="-210" w:firstLine="556"/>
      <w:spacing w:line="312" w:lineRule="auto"/>
      <w:tabs>
        <w:tab w:val="left" w:pos="8520" w:leader="none"/>
      </w:tabs>
    </w:pPr>
    <w:rPr>
      <w:rFonts w:ascii="楷体_GB2312" w:eastAsia="楷体_GB2312"/>
      <w:sz w:val="28"/>
      <w:szCs w:val="20"/>
      <w:lang w:eastAsia="en-US"/>
    </w:rPr>
  </w:style>
  <w:style w:type="character" w:styleId="1525" w:customStyle="1">
    <w:name w:val="l151"/>
    <w:qFormat/>
  </w:style>
  <w:style w:type="character" w:styleId="1526" w:customStyle="1">
    <w:name w:val="Char Char31"/>
    <w:qFormat/>
    <w:rPr>
      <w:rFonts w:eastAsia="宋体"/>
      <w:sz w:val="21"/>
      <w:szCs w:val="24"/>
      <w:lang w:val="en-US" w:eastAsia="zh-CN" w:bidi="ar-SA"/>
    </w:rPr>
  </w:style>
  <w:style w:type="character" w:styleId="1527" w:customStyle="1">
    <w:name w:val="EmailStyle891"/>
    <w:qFormat/>
    <w:rPr>
      <w:rFonts w:ascii="Arial" w:hAnsi="Arial" w:eastAsia="宋体" w:cs="Arial"/>
      <w:color w:val="000000"/>
      <w:sz w:val="20"/>
    </w:rPr>
  </w:style>
  <w:style w:type="character" w:styleId="1528" w:customStyle="1">
    <w:name w:val="一级条标题 Char"/>
    <w:qFormat/>
    <w:rPr>
      <w:rFonts w:ascii="黑体" w:hAnsi="Times New Roman" w:eastAsia="黑体" w:cs="Times New Roman"/>
      <w:szCs w:val="20"/>
    </w:rPr>
  </w:style>
  <w:style w:type="character" w:styleId="1529" w:customStyle="1">
    <w:name w:val="EmailStyle901"/>
    <w:qFormat/>
    <w:rPr>
      <w:rFonts w:ascii="Arial" w:hAnsi="Arial" w:eastAsia="宋体" w:cs="Arial"/>
      <w:color w:val="000000"/>
      <w:sz w:val="20"/>
    </w:rPr>
  </w:style>
  <w:style w:type="character" w:styleId="1530" w:customStyle="1">
    <w:name w:val="small1"/>
    <w:qFormat/>
    <w:rPr>
      <w:rFonts w:ascii="Verdana" w:hAnsi="Verdana"/>
      <w:sz w:val="18"/>
      <w:szCs w:val="18"/>
    </w:rPr>
  </w:style>
  <w:style w:type="character" w:styleId="1531" w:customStyle="1">
    <w:name w:val="二级条标题 Char"/>
    <w:qFormat/>
    <w:rPr>
      <w:rFonts w:ascii="黑体" w:hAnsi="Times New Roman" w:eastAsia="黑体" w:cs="Times New Roman"/>
      <w:szCs w:val="20"/>
    </w:rPr>
  </w:style>
  <w:style w:type="character" w:styleId="1532" w:customStyle="1">
    <w:name w:val="fnt1"/>
    <w:qFormat/>
    <w:rPr>
      <w:rFonts w:ascii="Verdana" w:hAnsi="Verdana"/>
      <w:color w:val="666666"/>
      <w:sz w:val="18"/>
      <w:szCs w:val="18"/>
    </w:rPr>
  </w:style>
  <w:style w:type="character" w:styleId="1533" w:customStyle="1">
    <w:name w:val="三级条标题 Char"/>
    <w:link w:val="1534"/>
    <w:qFormat/>
    <w:rPr>
      <w:rFonts w:ascii="黑体" w:eastAsia="黑体"/>
    </w:rPr>
  </w:style>
  <w:style w:type="paragraph" w:styleId="1534" w:customStyle="1">
    <w:name w:val="三级条标题"/>
    <w:basedOn w:val="1209"/>
    <w:next w:val="1186"/>
    <w:link w:val="1533"/>
    <w:qFormat/>
    <w:pPr>
      <w:ind w:left="780" w:hanging="360"/>
      <w:tabs>
        <w:tab w:val="left" w:pos="1440" w:leader="none"/>
      </w:tabs>
      <w:outlineLvl w:val="4"/>
    </w:pPr>
  </w:style>
  <w:style w:type="character" w:styleId="1535" w:customStyle="1">
    <w:name w:val="paragraph1 Char"/>
    <w:link w:val="1536"/>
    <w:qFormat/>
    <w:rPr>
      <w:rFonts w:ascii="仿宋_GB2312" w:eastAsia="仿宋_GB2312"/>
      <w:sz w:val="28"/>
      <w:szCs w:val="24"/>
    </w:rPr>
  </w:style>
  <w:style w:type="paragraph" w:styleId="1536" w:customStyle="1">
    <w:name w:val="paragraph1"/>
    <w:basedOn w:val="829"/>
    <w:link w:val="1535"/>
    <w:qFormat/>
    <w:pPr>
      <w:ind w:firstLine="200"/>
      <w:spacing w:line="360" w:lineRule="auto"/>
    </w:pPr>
    <w:rPr>
      <w:rFonts w:ascii="仿宋_GB2312" w:eastAsia="仿宋_GB2312"/>
      <w:sz w:val="28"/>
      <w:lang w:eastAsia="en-US"/>
    </w:rPr>
  </w:style>
  <w:style w:type="character" w:styleId="1537" w:customStyle="1">
    <w:name w:val="注： Char"/>
    <w:link w:val="1538"/>
    <w:qFormat/>
    <w:rPr>
      <w:rFonts w:ascii="宋体" w:hAnsi="等线" w:eastAsia="Arial" w:cs="Arial"/>
      <w:sz w:val="18"/>
      <w:szCs w:val="22"/>
      <w:lang w:val="en-US" w:eastAsia="zh-CN" w:bidi="ar-SA"/>
    </w:rPr>
  </w:style>
  <w:style w:type="paragraph" w:styleId="1538" w:customStyle="1">
    <w:name w:val="注："/>
    <w:next w:val="1186"/>
    <w:link w:val="1537"/>
    <w:qFormat/>
    <w:pPr>
      <w:ind w:left="840" w:hanging="420"/>
      <w:jc w:val="both"/>
      <w:widowControl w:val="off"/>
      <w:tabs>
        <w:tab w:val="left" w:pos="1200" w:leader="none"/>
      </w:tabs>
    </w:pPr>
    <w:rPr>
      <w:rFonts w:ascii="宋体" w:hAnsi="等线" w:eastAsia="Arial" w:cs="Arial"/>
      <w:sz w:val="18"/>
      <w:szCs w:val="22"/>
    </w:rPr>
  </w:style>
  <w:style w:type="character" w:styleId="1539" w:customStyle="1">
    <w:name w:val="EmailStyle1271"/>
    <w:qFormat/>
    <w:rPr>
      <w:rFonts w:ascii="Arial" w:hAnsi="Arial" w:eastAsia="宋体" w:cs="Arial"/>
      <w:color w:val="000000"/>
      <w:sz w:val="20"/>
    </w:rPr>
  </w:style>
  <w:style w:type="character" w:styleId="1540" w:customStyle="1">
    <w:name w:val="WW-Absatz-Standardschriftart1111"/>
    <w:qFormat/>
  </w:style>
  <w:style w:type="character" w:styleId="1541" w:customStyle="1">
    <w:name w:val="EmailStyle1281"/>
    <w:qFormat/>
    <w:rPr>
      <w:rFonts w:ascii="Arial" w:hAnsi="Arial" w:eastAsia="宋体" w:cs="Arial"/>
      <w:color w:val="000000"/>
      <w:sz w:val="20"/>
    </w:rPr>
  </w:style>
  <w:style w:type="character" w:styleId="1542" w:customStyle="1">
    <w:name w:val="WW8Num1z7"/>
    <w:qFormat/>
    <w:rPr>
      <w:rFonts w:ascii="Wingdings" w:hAnsi="Wingdings"/>
    </w:rPr>
  </w:style>
  <w:style w:type="character" w:styleId="1543" w:customStyle="1">
    <w:name w:val="EmailStyle170"/>
    <w:qFormat/>
    <w:rPr>
      <w:rFonts w:ascii="Arial" w:hAnsi="Arial" w:eastAsia="宋体" w:cs="Arial"/>
      <w:color w:val="000000"/>
      <w:sz w:val="20"/>
    </w:rPr>
  </w:style>
  <w:style w:type="character" w:styleId="1544" w:customStyle="1">
    <w:name w:val="WW8Num19z2"/>
    <w:qFormat/>
    <w:rPr>
      <w:rFonts w:ascii="StarSymbol" w:hAnsi="StarSymbol" w:cs="StarSymbol"/>
      <w:sz w:val="18"/>
      <w:szCs w:val="18"/>
    </w:rPr>
  </w:style>
  <w:style w:type="character" w:styleId="1545" w:customStyle="1">
    <w:name w:val="EmailStyle171"/>
    <w:qFormat/>
    <w:rPr>
      <w:rFonts w:ascii="Arial" w:hAnsi="Arial" w:eastAsia="宋体" w:cs="Arial"/>
      <w:color w:val="000000"/>
      <w:sz w:val="20"/>
    </w:rPr>
  </w:style>
  <w:style w:type="character" w:styleId="1546" w:customStyle="1">
    <w:name w:val="WW8Num7z0"/>
    <w:qFormat/>
    <w:rPr>
      <w:rFonts w:ascii="Wingdings" w:hAnsi="Wingdings"/>
    </w:rPr>
  </w:style>
  <w:style w:type="character" w:styleId="1547" w:customStyle="1">
    <w:name w:val="Char Char311"/>
    <w:qFormat/>
    <w:rPr>
      <w:rFonts w:eastAsia="宋体"/>
      <w:sz w:val="21"/>
      <w:szCs w:val="24"/>
      <w:lang w:val="en-US" w:eastAsia="zh-CN" w:bidi="ar-SA"/>
    </w:rPr>
  </w:style>
  <w:style w:type="character" w:styleId="1548" w:customStyle="1">
    <w:name w:val="WW8Num25z1"/>
    <w:qFormat/>
    <w:rPr>
      <w:rFonts w:ascii="Wingdings 2" w:hAnsi="Wingdings 2" w:cs="StarSymbol"/>
      <w:sz w:val="18"/>
      <w:szCs w:val="18"/>
    </w:rPr>
  </w:style>
  <w:style w:type="character" w:styleId="1549" w:customStyle="1">
    <w:name w:val="EmailStyle200"/>
    <w:qFormat/>
    <w:rPr>
      <w:rFonts w:ascii="Arial" w:hAnsi="Arial" w:eastAsia="宋体" w:cs="Arial"/>
      <w:color w:val="000000"/>
      <w:sz w:val="20"/>
    </w:rPr>
  </w:style>
  <w:style w:type="character" w:styleId="1550" w:customStyle="1">
    <w:name w:val="WW8Num11z0"/>
    <w:qFormat/>
    <w:rPr>
      <w:rFonts w:ascii="Wingdings" w:hAnsi="Wingdings" w:cs="StarSymbol"/>
      <w:sz w:val="18"/>
      <w:szCs w:val="18"/>
    </w:rPr>
  </w:style>
  <w:style w:type="character" w:styleId="1551" w:customStyle="1">
    <w:name w:val="EmailStyle201"/>
    <w:qFormat/>
    <w:rPr>
      <w:rFonts w:ascii="Arial" w:hAnsi="Arial" w:eastAsia="宋体" w:cs="Arial"/>
      <w:color w:val="000000"/>
      <w:sz w:val="20"/>
    </w:rPr>
  </w:style>
  <w:style w:type="character" w:styleId="1552" w:customStyle="1">
    <w:name w:val="个人撰写风格"/>
    <w:qFormat/>
    <w:rPr>
      <w:rFonts w:ascii="Arial" w:hAnsi="Arial" w:eastAsia="宋体" w:cs="Arial"/>
      <w:color w:val="000000"/>
      <w:sz w:val="20"/>
    </w:rPr>
  </w:style>
  <w:style w:type="character" w:styleId="1553" w:customStyle="1">
    <w:name w:val="zn2 Char"/>
    <w:link w:val="1554"/>
    <w:qFormat/>
    <w:rPr>
      <w:rFonts w:ascii="华文楷体" w:hAnsi="Cambria" w:eastAsia="仿宋_GB2312"/>
      <w:b/>
      <w:bCs/>
      <w:sz w:val="32"/>
      <w:szCs w:val="32"/>
    </w:rPr>
  </w:style>
  <w:style w:type="paragraph" w:styleId="1554" w:customStyle="1">
    <w:name w:val="zn2"/>
    <w:basedOn w:val="1089"/>
    <w:link w:val="155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55" w:customStyle="1">
    <w:name w:val="引用 字符1"/>
    <w:uiPriority w:val="99"/>
    <w:qFormat/>
    <w:rPr>
      <w:rFonts w:ascii="Times New Roman" w:hAnsi="Times New Roman" w:eastAsia="宋体" w:cs="Times New Roman"/>
      <w:i/>
      <w:iCs/>
      <w:color w:val="404040"/>
      <w:szCs w:val="24"/>
    </w:rPr>
  </w:style>
  <w:style w:type="character" w:styleId="1556" w:customStyle="1">
    <w:name w:val="zn3 Char"/>
    <w:link w:val="1557"/>
    <w:qFormat/>
    <w:rPr>
      <w:rFonts w:ascii="仿宋_GB2312" w:hAnsi="仿宋_GB2312" w:eastAsia="仿宋_GB2312"/>
      <w:b/>
      <w:bCs/>
      <w:sz w:val="32"/>
      <w:szCs w:val="32"/>
    </w:rPr>
  </w:style>
  <w:style w:type="paragraph" w:styleId="1557" w:customStyle="1">
    <w:name w:val="zn3"/>
    <w:basedOn w:val="1091"/>
    <w:next w:val="829"/>
    <w:link w:val="155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8" w:customStyle="1">
    <w:name w:val="明显引用 字符"/>
    <w:link w:val="1559"/>
    <w:qFormat/>
    <w:rPr>
      <w:b/>
      <w:bCs/>
      <w:i/>
      <w:iCs/>
      <w:color w:val="4f81bd"/>
      <w:sz w:val="22"/>
      <w:lang w:eastAsia="en-US" w:bidi="en-US"/>
    </w:rPr>
  </w:style>
  <w:style w:type="paragraph" w:styleId="1559" w:customStyle="1">
    <w:name w:val="明显引用1"/>
    <w:basedOn w:val="829"/>
    <w:next w:val="829"/>
    <w:link w:val="1558"/>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60" w:customStyle="1">
    <w:name w:val="标题 5 Char1"/>
    <w:qFormat/>
    <w:rPr>
      <w:b/>
      <w:bCs/>
      <w:sz w:val="28"/>
      <w:szCs w:val="28"/>
    </w:rPr>
  </w:style>
  <w:style w:type="character" w:styleId="1561" w:customStyle="1">
    <w:name w:val="明显引用 字符1"/>
    <w:uiPriority w:val="99"/>
    <w:qFormat/>
    <w:rPr>
      <w:rFonts w:ascii="Times New Roman" w:hAnsi="Times New Roman" w:eastAsia="宋体" w:cs="Times New Roman"/>
      <w:i/>
      <w:iCs/>
      <w:color w:val="4f81bd"/>
      <w:szCs w:val="24"/>
    </w:rPr>
  </w:style>
  <w:style w:type="character" w:styleId="1562" w:customStyle="1">
    <w:name w:val="标题 6 Char1"/>
    <w:qFormat/>
    <w:rPr>
      <w:rFonts w:ascii="Calibri Light" w:hAnsi="Calibri Light" w:eastAsia="宋体" w:cs="Times New Roman"/>
      <w:b/>
      <w:bCs/>
      <w:sz w:val="24"/>
      <w:szCs w:val="24"/>
    </w:rPr>
  </w:style>
  <w:style w:type="character" w:styleId="1563" w:customStyle="1">
    <w:name w:val="明显引用 Char1"/>
    <w:uiPriority w:val="30"/>
    <w:qFormat/>
    <w:rPr>
      <w:i/>
      <w:iCs/>
      <w:color w:val="5b9bd5"/>
      <w:sz w:val="24"/>
    </w:rPr>
  </w:style>
  <w:style w:type="character" w:styleId="1564" w:customStyle="1">
    <w:name w:val="标题 7 Char1"/>
    <w:qFormat/>
    <w:rPr>
      <w:b/>
      <w:bCs/>
      <w:sz w:val="24"/>
      <w:szCs w:val="24"/>
    </w:rPr>
  </w:style>
  <w:style w:type="character" w:styleId="1565" w:customStyle="1">
    <w:name w:val="引用 字符"/>
    <w:link w:val="1566"/>
    <w:qFormat/>
    <w:rPr>
      <w:i/>
      <w:iCs/>
      <w:color w:val="000000"/>
      <w:sz w:val="22"/>
      <w:lang w:eastAsia="en-US" w:bidi="en-US"/>
    </w:rPr>
  </w:style>
  <w:style w:type="paragraph" w:styleId="1566" w:customStyle="1">
    <w:name w:val="引用1"/>
    <w:basedOn w:val="829"/>
    <w:next w:val="829"/>
    <w:link w:val="1565"/>
    <w:qFormat/>
    <w:pPr>
      <w:jc w:val="left"/>
      <w:spacing w:after="200" w:line="276" w:lineRule="auto"/>
      <w:widowControl/>
    </w:pPr>
    <w:rPr>
      <w:i/>
      <w:iCs/>
      <w:color w:val="000000"/>
      <w:sz w:val="22"/>
      <w:szCs w:val="20"/>
      <w:lang w:eastAsia="en-US" w:bidi="en-US"/>
    </w:rPr>
  </w:style>
  <w:style w:type="character" w:styleId="1567" w:customStyle="1">
    <w:name w:val="标题 8 Char1"/>
    <w:qFormat/>
    <w:rPr>
      <w:rFonts w:ascii="Calibri Light" w:hAnsi="Calibri Light" w:eastAsia="宋体" w:cs="Times New Roman"/>
      <w:sz w:val="24"/>
      <w:szCs w:val="24"/>
    </w:rPr>
  </w:style>
  <w:style w:type="character" w:styleId="1568" w:customStyle="1">
    <w:name w:val="不明显参考1"/>
    <w:qFormat/>
    <w:rPr>
      <w:smallCaps/>
      <w:color w:val="c0504d"/>
      <w:u w:val="single"/>
    </w:rPr>
  </w:style>
  <w:style w:type="character" w:styleId="1569" w:customStyle="1">
    <w:name w:val="标题 9 Char1"/>
    <w:qFormat/>
    <w:rPr>
      <w:rFonts w:ascii="Calibri Light" w:hAnsi="Calibri Light" w:eastAsia="宋体" w:cs="Times New Roman"/>
      <w:sz w:val="21"/>
      <w:szCs w:val="21"/>
    </w:rPr>
  </w:style>
  <w:style w:type="character" w:styleId="1570" w:customStyle="1">
    <w:name w:val="明显参考1"/>
    <w:qFormat/>
    <w:rPr>
      <w:b/>
      <w:bCs/>
      <w:smallCaps/>
      <w:color w:val="c0504d"/>
      <w:spacing w:val="5"/>
      <w:u w:val="single"/>
    </w:rPr>
  </w:style>
  <w:style w:type="character" w:styleId="1571" w:customStyle="1">
    <w:name w:val="脚注文本 Char1"/>
    <w:semiHidden/>
    <w:qFormat/>
    <w:rPr>
      <w:sz w:val="18"/>
      <w:szCs w:val="18"/>
    </w:rPr>
  </w:style>
  <w:style w:type="character" w:styleId="1572" w:customStyle="1">
    <w:name w:val="tpc_content1"/>
    <w:qFormat/>
    <w:rPr>
      <w:sz w:val="19"/>
      <w:szCs w:val="19"/>
    </w:rPr>
  </w:style>
  <w:style w:type="character" w:styleId="1573" w:customStyle="1">
    <w:name w:val="日期 Char1"/>
    <w:qFormat/>
    <w:rPr>
      <w:sz w:val="21"/>
      <w:szCs w:val="24"/>
    </w:rPr>
  </w:style>
  <w:style w:type="character" w:styleId="1574" w:customStyle="1">
    <w:name w:val="书籍标题1"/>
    <w:qFormat/>
    <w:rPr>
      <w:b/>
      <w:bCs/>
      <w:smallCaps/>
      <w:spacing w:val="5"/>
    </w:rPr>
  </w:style>
  <w:style w:type="character" w:styleId="1575" w:customStyle="1">
    <w:name w:val="正文文本 2 Char1"/>
    <w:uiPriority w:val="99"/>
    <w:qFormat/>
    <w:rPr>
      <w:sz w:val="21"/>
      <w:szCs w:val="24"/>
    </w:rPr>
  </w:style>
  <w:style w:type="character" w:styleId="1576" w:customStyle="1">
    <w:name w:val="short_text1"/>
    <w:qFormat/>
    <w:rPr>
      <w:sz w:val="26"/>
      <w:szCs w:val="26"/>
    </w:rPr>
  </w:style>
  <w:style w:type="character" w:styleId="1577" w:customStyle="1">
    <w:name w:val="正文文本 3 Char1"/>
    <w:qFormat/>
    <w:rPr>
      <w:sz w:val="16"/>
      <w:szCs w:val="16"/>
    </w:rPr>
  </w:style>
  <w:style w:type="character" w:styleId="1578" w:customStyle="1">
    <w:name w:val="ABC标题下的小点 Char"/>
    <w:link w:val="1579"/>
    <w:qFormat/>
    <w:rPr>
      <w:rFonts w:ascii="宋体" w:hAnsi="宋体"/>
    </w:rPr>
  </w:style>
  <w:style w:type="paragraph" w:styleId="1579" w:customStyle="1">
    <w:name w:val="ABC标题下的小点"/>
    <w:basedOn w:val="829"/>
    <w:link w:val="1578"/>
    <w:qFormat/>
    <w:pPr>
      <w:ind w:left="1190" w:hanging="567"/>
      <w:spacing w:line="360" w:lineRule="auto"/>
      <w:tabs>
        <w:tab w:val="left" w:pos="1260" w:leader="none"/>
      </w:tabs>
    </w:pPr>
    <w:rPr>
      <w:rFonts w:ascii="宋体" w:hAnsi="宋体"/>
      <w:sz w:val="20"/>
      <w:szCs w:val="20"/>
      <w:lang w:eastAsia="en-US"/>
    </w:rPr>
  </w:style>
  <w:style w:type="character" w:styleId="1580" w:customStyle="1">
    <w:name w:val="标题 Char1"/>
    <w:qFormat/>
    <w:rPr>
      <w:rFonts w:ascii="Calibri Light" w:hAnsi="Calibri Light" w:cs="Times New Roman"/>
      <w:b/>
      <w:bCs/>
      <w:sz w:val="32"/>
      <w:szCs w:val="32"/>
    </w:rPr>
  </w:style>
  <w:style w:type="character" w:styleId="1581" w:customStyle="1">
    <w:name w:val="style21"/>
    <w:qFormat/>
    <w:rPr>
      <w:color w:val="000080"/>
    </w:rPr>
  </w:style>
  <w:style w:type="character" w:styleId="1582" w:customStyle="1">
    <w:name w:val="注释标题 Char1"/>
    <w:qFormat/>
    <w:rPr>
      <w:sz w:val="21"/>
      <w:szCs w:val="24"/>
    </w:rPr>
  </w:style>
  <w:style w:type="character" w:styleId="1583" w:customStyle="1">
    <w:name w:val="ns1"/>
    <w:qFormat/>
    <w:rPr>
      <w:color w:val="ff0000"/>
    </w:rPr>
  </w:style>
  <w:style w:type="character" w:styleId="1584" w:customStyle="1">
    <w:name w:val="zn1 Char"/>
    <w:link w:val="1585"/>
    <w:qFormat/>
    <w:rPr>
      <w:rFonts w:ascii="黑体" w:hAnsi="仿宋_GB2312" w:eastAsia="黑体"/>
      <w:bCs/>
      <w:sz w:val="36"/>
      <w:szCs w:val="32"/>
      <w:lang w:val="zh-CN"/>
    </w:rPr>
  </w:style>
  <w:style w:type="paragraph" w:styleId="1585" w:customStyle="1">
    <w:name w:val="zn1"/>
    <w:basedOn w:val="1087"/>
    <w:link w:val="1584"/>
    <w:qFormat/>
    <w:pPr>
      <w:jc w:val="left"/>
      <w:keepLines/>
      <w:spacing w:line="560" w:lineRule="exact"/>
      <w:tabs>
        <w:tab w:val="left" w:pos="0" w:leader="none"/>
      </w:tabs>
    </w:pPr>
    <w:rPr>
      <w:rFonts w:ascii="黑体" w:hAnsi="仿宋_GB2312" w:eastAsia="黑体"/>
      <w:bCs/>
      <w:sz w:val="36"/>
      <w:szCs w:val="32"/>
      <w:lang w:val="zh-CN"/>
    </w:rPr>
  </w:style>
  <w:style w:type="character" w:styleId="1586" w:customStyle="1">
    <w:name w:val="hilite2"/>
    <w:qFormat/>
  </w:style>
  <w:style w:type="character" w:styleId="1587" w:customStyle="1">
    <w:name w:val="WC三级 Char"/>
    <w:link w:val="1588"/>
    <w:qFormat/>
    <w:rPr>
      <w:b/>
      <w:sz w:val="32"/>
      <w:lang w:val="zh-CN"/>
    </w:rPr>
  </w:style>
  <w:style w:type="paragraph" w:styleId="1588" w:customStyle="1">
    <w:name w:val="WC三级"/>
    <w:basedOn w:val="1091"/>
    <w:link w:val="1587"/>
    <w:qFormat/>
    <w:pPr>
      <w:ind w:left="1069" w:hanging="709"/>
      <w:spacing w:before="0" w:after="0" w:line="240" w:lineRule="auto"/>
      <w:tabs>
        <w:tab w:val="left" w:pos="0" w:leader="none"/>
        <w:tab w:val="left" w:pos="1069" w:leader="none"/>
      </w:tabs>
    </w:pPr>
    <w:rPr>
      <w:lang w:val="zh-CN"/>
    </w:rPr>
  </w:style>
  <w:style w:type="character" w:styleId="1589" w:customStyle="1">
    <w:name w:val="个人答复风格"/>
    <w:qFormat/>
    <w:rPr>
      <w:rFonts w:ascii="Arial" w:hAnsi="Arial" w:eastAsia="宋体" w:cs="Arial"/>
      <w:color w:val="000000"/>
      <w:sz w:val="20"/>
    </w:rPr>
  </w:style>
  <w:style w:type="character" w:styleId="1590" w:customStyle="1">
    <w:name w:val="WC二级 Char"/>
    <w:link w:val="1591"/>
    <w:qFormat/>
    <w:rPr>
      <w:rFonts w:ascii="Arial" w:hAnsi="Arial" w:eastAsia="黑体"/>
      <w:b/>
      <w:sz w:val="32"/>
      <w:lang w:val="zh-CN"/>
    </w:rPr>
  </w:style>
  <w:style w:type="paragraph" w:styleId="1591" w:customStyle="1">
    <w:name w:val="WC二级"/>
    <w:basedOn w:val="1089"/>
    <w:link w:val="159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92" w:customStyle="1">
    <w:name w:val="b1"/>
    <w:qFormat/>
    <w:rPr>
      <w:rFonts w:ascii="Courier New" w:hAnsi="Courier New" w:cs="Courier New"/>
      <w:b/>
      <w:bCs/>
      <w:color w:val="ff0000"/>
      <w:u w:val="none"/>
    </w:rPr>
  </w:style>
  <w:style w:type="character" w:styleId="1593" w:customStyle="1">
    <w:name w:val="样式sjw Char"/>
    <w:link w:val="1594"/>
    <w:qFormat/>
    <w:rPr>
      <w:rFonts w:ascii="宋体" w:hAnsi="宋体"/>
      <w:caps/>
      <w:color w:val="000000"/>
      <w:sz w:val="18"/>
      <w:szCs w:val="18"/>
      <w:shd w:val="pct10" w:color="auto" w:fill="auto"/>
      <w:lang w:val="zh-CN"/>
    </w:rPr>
  </w:style>
  <w:style w:type="paragraph" w:styleId="1594" w:customStyle="1">
    <w:name w:val="样式sjw"/>
    <w:basedOn w:val="829"/>
    <w:link w:val="1593"/>
    <w:qFormat/>
    <w:pPr>
      <w:jc w:val="left"/>
      <w:shd w:val="pct10" w:color="auto" w:fill="auto"/>
      <w:widowControl/>
    </w:pPr>
    <w:rPr>
      <w:rFonts w:ascii="宋体" w:hAnsi="宋体"/>
      <w:caps/>
      <w:color w:val="000000"/>
      <w:sz w:val="18"/>
      <w:szCs w:val="18"/>
      <w:lang w:val="zh-CN" w:eastAsia="en-US"/>
    </w:rPr>
  </w:style>
  <w:style w:type="character" w:styleId="1595" w:customStyle="1">
    <w:name w:val="myp1111"/>
    <w:qFormat/>
    <w:rPr>
      <w:rFonts w:ascii="ˎ̥" w:hAnsi="ˎ̥"/>
      <w:color w:val="000000"/>
      <w:sz w:val="20"/>
      <w:szCs w:val="20"/>
      <w:u w:val="none"/>
    </w:rPr>
  </w:style>
  <w:style w:type="character" w:styleId="1596" w:customStyle="1">
    <w:name w:val="faqa1"/>
    <w:qFormat/>
    <w:rPr>
      <w:rFonts w:hint="eastAsia" w:ascii="微软雅黑" w:hAnsi="微软雅黑" w:eastAsia="微软雅黑"/>
      <w:b/>
      <w:bCs/>
      <w:sz w:val="27"/>
      <w:szCs w:val="27"/>
    </w:rPr>
  </w:style>
  <w:style w:type="character" w:styleId="1597" w:customStyle="1">
    <w:name w:val="表头文字(同正文大小) Char"/>
    <w:link w:val="1598"/>
    <w:qFormat/>
    <w:rPr>
      <w:rFonts w:eastAsia="黑体"/>
      <w:lang w:eastAsia="en-US"/>
    </w:rPr>
  </w:style>
  <w:style w:type="paragraph" w:styleId="1598" w:customStyle="1">
    <w:name w:val="表头文字(同正文大小)"/>
    <w:basedOn w:val="829"/>
    <w:link w:val="1597"/>
    <w:qFormat/>
    <w:pPr>
      <w:jc w:val="center"/>
      <w:spacing w:line="264" w:lineRule="auto"/>
    </w:pPr>
    <w:rPr>
      <w:rFonts w:eastAsia="黑体"/>
      <w:sz w:val="20"/>
      <w:szCs w:val="20"/>
      <w:lang w:eastAsia="en-US"/>
    </w:rPr>
  </w:style>
  <w:style w:type="character" w:styleId="1599" w:customStyle="1">
    <w:name w:val="faqq1"/>
    <w:qFormat/>
    <w:rPr>
      <w:rFonts w:hint="eastAsia" w:ascii="微软雅黑" w:hAnsi="微软雅黑" w:eastAsia="微软雅黑"/>
      <w:sz w:val="24"/>
      <w:szCs w:val="24"/>
    </w:rPr>
  </w:style>
  <w:style w:type="character" w:styleId="1600" w:customStyle="1">
    <w:name w:val="表格 Char"/>
    <w:qFormat/>
    <w:rPr>
      <w:rFonts w:ascii="Times New Roman" w:hAnsi="Times New Roman" w:eastAsia="宋体" w:cs="Times New Roman"/>
      <w:sz w:val="24"/>
      <w:szCs w:val="24"/>
    </w:rPr>
  </w:style>
  <w:style w:type="character" w:styleId="1601" w:customStyle="1">
    <w:name w:val="题注 Char1"/>
    <w:qFormat/>
    <w:rPr>
      <w:rFonts w:ascii="Arial" w:hAnsi="Arial" w:eastAsia="黑体" w:cs="Arial"/>
      <w:sz w:val="20"/>
      <w:szCs w:val="20"/>
    </w:rPr>
  </w:style>
  <w:style w:type="character" w:styleId="1602" w:customStyle="1">
    <w:name w:val="未处理的提及1"/>
    <w:uiPriority w:val="99"/>
    <w:unhideWhenUsed/>
    <w:qFormat/>
    <w:rPr>
      <w:color w:val="605e5c"/>
      <w:shd w:val="clear" w:color="auto" w:fill="e1dfdd"/>
    </w:rPr>
  </w:style>
  <w:style w:type="character" w:styleId="1603" w:customStyle="1">
    <w:name w:val="Char Char32"/>
    <w:qFormat/>
    <w:rPr>
      <w:rFonts w:eastAsia="宋体"/>
      <w:sz w:val="21"/>
      <w:szCs w:val="24"/>
      <w:lang w:val="en-US" w:eastAsia="zh-CN" w:bidi="ar-SA"/>
    </w:rPr>
  </w:style>
  <w:style w:type="character" w:styleId="1604" w:customStyle="1">
    <w:name w:val="WW8Num22z1"/>
    <w:qFormat/>
    <w:rPr>
      <w:rFonts w:ascii="Wingdings 2" w:hAnsi="Wingdings 2" w:cs="StarSymbol"/>
      <w:sz w:val="18"/>
      <w:szCs w:val="18"/>
    </w:rPr>
  </w:style>
  <w:style w:type="character" w:styleId="1605" w:customStyle="1">
    <w:name w:val="正文文本缩进 字符1"/>
    <w:semiHidden/>
    <w:qFormat/>
    <w:rPr>
      <w:rFonts w:ascii="方正仿宋_GBK" w:hAnsi="Times New Roman" w:eastAsia="方正仿宋_GBK" w:cs="Times New Roman"/>
      <w:sz w:val="32"/>
      <w:szCs w:val="20"/>
    </w:rPr>
  </w:style>
  <w:style w:type="character" w:styleId="1606" w:customStyle="1">
    <w:name w:val="WW8Num38z2"/>
    <w:qFormat/>
    <w:rPr>
      <w:rFonts w:ascii="StarSymbol" w:hAnsi="StarSymbol" w:cs="StarSymbol"/>
      <w:sz w:val="18"/>
      <w:szCs w:val="18"/>
    </w:rPr>
  </w:style>
  <w:style w:type="character" w:styleId="1607" w:customStyle="1">
    <w:name w:val="样式 加粗"/>
    <w:qFormat/>
    <w:rPr>
      <w:rFonts w:hint="eastAsia" w:ascii="宋体" w:hAnsi="宋体" w:eastAsia="宋体"/>
      <w:b/>
      <w:bCs/>
      <w:lang w:val="en-US" w:eastAsia="zh-CN" w:bidi="ar-SA"/>
    </w:rPr>
  </w:style>
  <w:style w:type="character" w:styleId="1608" w:customStyle="1">
    <w:name w:val="WW8Num18z2"/>
    <w:qFormat/>
    <w:rPr>
      <w:rFonts w:ascii="StarSymbol" w:hAnsi="StarSymbol" w:cs="StarSymbol"/>
      <w:sz w:val="18"/>
      <w:szCs w:val="18"/>
    </w:rPr>
  </w:style>
  <w:style w:type="character" w:styleId="1609" w:customStyle="1">
    <w:name w:val="myp112"/>
    <w:qFormat/>
    <w:rPr>
      <w:color w:val="000000"/>
      <w:sz w:val="22"/>
      <w:szCs w:val="22"/>
      <w:u w:val="none"/>
    </w:rPr>
  </w:style>
  <w:style w:type="character" w:styleId="1610" w:customStyle="1">
    <w:name w:val="fontstyle21"/>
    <w:qFormat/>
    <w:rPr>
      <w:rFonts w:ascii="Arial" w:hAnsi="Arial" w:cs="Arial"/>
      <w:color w:val="000000"/>
      <w:sz w:val="24"/>
      <w:szCs w:val="24"/>
    </w:rPr>
  </w:style>
  <w:style w:type="character" w:styleId="1611" w:customStyle="1">
    <w:name w:val="WW8Num2z1"/>
    <w:qFormat/>
    <w:rPr>
      <w:rFonts w:ascii="Wingdings 2" w:hAnsi="Wingdings 2" w:cs="StarSymbol"/>
      <w:sz w:val="18"/>
      <w:szCs w:val="18"/>
    </w:rPr>
  </w:style>
  <w:style w:type="character" w:styleId="1612" w:customStyle="1">
    <w:name w:val="日期 字符1"/>
    <w:semiHidden/>
    <w:qFormat/>
    <w:rPr>
      <w:rFonts w:ascii="Times New Roman" w:hAnsi="Times New Roman" w:eastAsia="方正仿宋_GBK" w:cs="Times New Roman"/>
      <w:szCs w:val="20"/>
    </w:rPr>
  </w:style>
  <w:style w:type="character" w:styleId="1613" w:customStyle="1">
    <w:name w:val="正文首行缩进 2 Char1"/>
    <w:qFormat/>
    <w:rPr>
      <w:rFonts w:hint="eastAsia" w:ascii="方正仿宋_GBK" w:eastAsia="方正仿宋_GBK"/>
      <w:sz w:val="32"/>
      <w:szCs w:val="28"/>
    </w:rPr>
  </w:style>
  <w:style w:type="character" w:styleId="1614" w:customStyle="1">
    <w:name w:val="WW8Num35z0"/>
    <w:qFormat/>
    <w:rPr>
      <w:rFonts w:ascii="Wingdings" w:hAnsi="Wingdings" w:cs="StarSymbol"/>
      <w:sz w:val="18"/>
      <w:szCs w:val="18"/>
    </w:rPr>
  </w:style>
  <w:style w:type="character" w:styleId="1615" w:customStyle="1">
    <w:name w:val="WW8Num12z2"/>
    <w:qFormat/>
    <w:rPr>
      <w:rFonts w:ascii="StarSymbol" w:hAnsi="StarSymbol" w:cs="StarSymbol"/>
      <w:sz w:val="18"/>
      <w:szCs w:val="18"/>
    </w:rPr>
  </w:style>
  <w:style w:type="character" w:styleId="1616" w:customStyle="1">
    <w:name w:val="WW8Num16z0"/>
    <w:qFormat/>
    <w:rPr>
      <w:rFonts w:ascii="Wingdings" w:hAnsi="Wingdings" w:cs="StarSymbol"/>
      <w:sz w:val="18"/>
      <w:szCs w:val="18"/>
    </w:rPr>
  </w:style>
  <w:style w:type="character" w:styleId="1617" w:customStyle="1">
    <w:name w:val="Bid_正文 Char"/>
    <w:qFormat/>
    <w:rPr>
      <w:sz w:val="24"/>
    </w:rPr>
  </w:style>
  <w:style w:type="character" w:styleId="1618" w:customStyle="1">
    <w:name w:val="WW8Num13z0"/>
    <w:qFormat/>
    <w:rPr>
      <w:rFonts w:ascii="Wingdings" w:hAnsi="Wingdings" w:cs="StarSymbol"/>
      <w:sz w:val="18"/>
      <w:szCs w:val="18"/>
    </w:rPr>
  </w:style>
  <w:style w:type="character" w:styleId="1619" w:customStyle="1">
    <w:name w:val="WW8Num37z0"/>
    <w:qFormat/>
    <w:rPr>
      <w:rFonts w:ascii="Wingdings" w:hAnsi="Wingdings" w:cs="StarSymbol"/>
      <w:sz w:val="18"/>
      <w:szCs w:val="18"/>
    </w:rPr>
  </w:style>
  <w:style w:type="character" w:styleId="1620" w:customStyle="1">
    <w:name w:val="WW8Num37z1"/>
    <w:qFormat/>
    <w:rPr>
      <w:rFonts w:ascii="Wingdings 2" w:hAnsi="Wingdings 2" w:cs="StarSymbol"/>
      <w:sz w:val="18"/>
      <w:szCs w:val="18"/>
    </w:rPr>
  </w:style>
  <w:style w:type="character" w:styleId="1621" w:customStyle="1">
    <w:name w:val="WW8Num34z0"/>
    <w:qFormat/>
    <w:rPr>
      <w:rFonts w:ascii="Wingdings" w:hAnsi="Wingdings" w:cs="StarSymbol"/>
      <w:sz w:val="18"/>
      <w:szCs w:val="18"/>
    </w:rPr>
  </w:style>
  <w:style w:type="character" w:styleId="1622" w:customStyle="1">
    <w:name w:val="WW8Num17z0"/>
    <w:qFormat/>
    <w:rPr>
      <w:rFonts w:ascii="Wingdings" w:hAnsi="Wingdings"/>
    </w:rPr>
  </w:style>
  <w:style w:type="character" w:styleId="1623" w:customStyle="1">
    <w:name w:val="WW8Num15z0"/>
    <w:qFormat/>
    <w:rPr>
      <w:rFonts w:ascii="Wingdings" w:hAnsi="Wingdings" w:cs="StarSymbol"/>
      <w:sz w:val="18"/>
      <w:szCs w:val="18"/>
    </w:rPr>
  </w:style>
  <w:style w:type="character" w:styleId="1624" w:customStyle="1">
    <w:name w:val="WW8Num28z1"/>
    <w:qFormat/>
    <w:rPr>
      <w:rFonts w:ascii="Wingdings 2" w:hAnsi="Wingdings 2" w:cs="StarSymbol"/>
      <w:sz w:val="18"/>
      <w:szCs w:val="18"/>
    </w:rPr>
  </w:style>
  <w:style w:type="character" w:styleId="1625" w:customStyle="1">
    <w:name w:val="WW8Num4z0"/>
    <w:qFormat/>
    <w:rPr>
      <w:rFonts w:ascii="Wingdings" w:hAnsi="Wingdings" w:cs="StarSymbol"/>
      <w:sz w:val="18"/>
      <w:szCs w:val="18"/>
    </w:rPr>
  </w:style>
  <w:style w:type="character" w:styleId="1626" w:customStyle="1">
    <w:name w:val="style101"/>
    <w:qFormat/>
    <w:rPr>
      <w:rFonts w:hint="eastAsia" w:ascii="宋体" w:hAnsi="宋体" w:eastAsia="宋体"/>
      <w:b/>
      <w:bCs/>
      <w:color w:val="ffffff"/>
      <w:sz w:val="21"/>
      <w:szCs w:val="21"/>
      <w:lang w:val="en-US" w:eastAsia="zh-CN" w:bidi="ar-SA"/>
    </w:rPr>
  </w:style>
  <w:style w:type="character" w:styleId="1627" w:customStyle="1">
    <w:name w:val="WW8Num5z0"/>
    <w:qFormat/>
    <w:rPr>
      <w:rFonts w:ascii="Wingdings" w:hAnsi="Wingdings" w:cs="StarSymbol"/>
      <w:sz w:val="18"/>
      <w:szCs w:val="18"/>
    </w:rPr>
  </w:style>
  <w:style w:type="character" w:styleId="1628" w:customStyle="1">
    <w:name w:val="无首行缩进正文 Char"/>
    <w:qFormat/>
  </w:style>
  <w:style w:type="character" w:styleId="1629" w:customStyle="1">
    <w:name w:val="批注框文本 Char2"/>
    <w:qFormat/>
    <w:rPr>
      <w:rFonts w:ascii="Times New Roman" w:hAnsi="Times New Roman" w:eastAsia="方正仿宋_GBK" w:cs="Times New Roman"/>
      <w:sz w:val="18"/>
      <w:szCs w:val="18"/>
    </w:rPr>
  </w:style>
  <w:style w:type="character" w:styleId="1630" w:customStyle="1">
    <w:name w:val="WW8Num29z2"/>
    <w:qFormat/>
    <w:rPr>
      <w:rFonts w:ascii="StarSymbol" w:hAnsi="StarSymbol" w:cs="StarSymbol"/>
      <w:sz w:val="18"/>
      <w:szCs w:val="18"/>
    </w:rPr>
  </w:style>
  <w:style w:type="character" w:styleId="1631" w:customStyle="1">
    <w:name w:val="WW8Num23z2"/>
    <w:qFormat/>
    <w:rPr>
      <w:rFonts w:ascii="StarSymbol" w:hAnsi="StarSymbol" w:cs="StarSymbol"/>
      <w:sz w:val="18"/>
      <w:szCs w:val="18"/>
    </w:rPr>
  </w:style>
  <w:style w:type="character" w:styleId="1632" w:customStyle="1">
    <w:name w:val="WW8Num19z0"/>
    <w:qFormat/>
    <w:rPr>
      <w:rFonts w:ascii="Wingdings" w:hAnsi="Wingdings" w:cs="StarSymbol"/>
      <w:sz w:val="18"/>
      <w:szCs w:val="18"/>
    </w:rPr>
  </w:style>
  <w:style w:type="character" w:styleId="1633" w:customStyle="1">
    <w:name w:val="WW8Num22z2"/>
    <w:qFormat/>
    <w:rPr>
      <w:rFonts w:ascii="StarSymbol" w:hAnsi="StarSymbol" w:cs="StarSymbol"/>
      <w:sz w:val="18"/>
      <w:szCs w:val="18"/>
    </w:rPr>
  </w:style>
  <w:style w:type="character" w:styleId="1634" w:customStyle="1">
    <w:name w:val="WW8Num24z1"/>
    <w:qFormat/>
    <w:rPr>
      <w:rFonts w:ascii="Wingdings 2" w:hAnsi="Wingdings 2" w:cs="StarSymbol"/>
      <w:sz w:val="18"/>
      <w:szCs w:val="18"/>
    </w:rPr>
  </w:style>
  <w:style w:type="character" w:styleId="1635" w:customStyle="1">
    <w:name w:val="标题 7 字符1"/>
    <w:uiPriority w:val="9"/>
    <w:qFormat/>
    <w:rPr>
      <w:rFonts w:ascii="Times New Roman" w:hAnsi="Times New Roman" w:eastAsia="方正仿宋_GBK" w:cs="Times New Roman"/>
      <w:b/>
      <w:bCs/>
      <w:sz w:val="24"/>
      <w:szCs w:val="24"/>
    </w:rPr>
  </w:style>
  <w:style w:type="character" w:styleId="1636" w:customStyle="1">
    <w:name w:val="标题 6 字符1"/>
    <w:uiPriority w:val="9"/>
    <w:qFormat/>
    <w:rPr>
      <w:rFonts w:ascii="仿宋" w:hAnsi="仿宋" w:eastAsia="仿宋"/>
      <w:bCs/>
      <w:sz w:val="32"/>
      <w:szCs w:val="32"/>
    </w:rPr>
  </w:style>
  <w:style w:type="character" w:styleId="1637" w:customStyle="1">
    <w:name w:val="WW8Num39z1"/>
    <w:qFormat/>
    <w:rPr>
      <w:rFonts w:ascii="Wingdings 2" w:hAnsi="Wingdings 2" w:cs="StarSymbol"/>
      <w:sz w:val="18"/>
      <w:szCs w:val="18"/>
    </w:rPr>
  </w:style>
  <w:style w:type="character" w:styleId="1638" w:customStyle="1">
    <w:name w:val="apple-style-span"/>
    <w:qFormat/>
  </w:style>
  <w:style w:type="character" w:styleId="1639" w:customStyle="1">
    <w:name w:val="注×： Char"/>
    <w:link w:val="1640"/>
    <w:qFormat/>
    <w:rPr>
      <w:rFonts w:ascii="宋体" w:hAnsi="等线" w:eastAsia="Arial" w:cs="Arial"/>
      <w:sz w:val="18"/>
      <w:szCs w:val="22"/>
      <w:lang w:val="en-US" w:eastAsia="zh-CN" w:bidi="ar-SA"/>
    </w:rPr>
  </w:style>
  <w:style w:type="paragraph" w:styleId="1640" w:customStyle="1">
    <w:name w:val="注×："/>
    <w:link w:val="1639"/>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41" w:customStyle="1">
    <w:name w:val="附录公式 Char"/>
    <w:link w:val="1642"/>
    <w:qFormat/>
    <w:rPr>
      <w:rFonts w:ascii="宋体"/>
    </w:rPr>
  </w:style>
  <w:style w:type="paragraph" w:styleId="1642" w:customStyle="1">
    <w:name w:val="附录公式"/>
    <w:basedOn w:val="1186"/>
    <w:next w:val="1186"/>
    <w:link w:val="1641"/>
    <w:qFormat/>
    <w:pPr>
      <w:ind w:firstLine="420"/>
      <w:tabs>
        <w:tab w:val="center" w:pos="4201" w:leader="none"/>
        <w:tab w:val="right" w:pos="9298" w:leader="dot"/>
      </w:tabs>
    </w:pPr>
    <w:rPr>
      <w:sz w:val="20"/>
      <w:lang w:eastAsia="en-US"/>
    </w:rPr>
  </w:style>
  <w:style w:type="character" w:styleId="1643" w:customStyle="1">
    <w:name w:val="附录图标题 Char"/>
    <w:link w:val="1644"/>
    <w:qFormat/>
    <w:rPr>
      <w:rFonts w:ascii="黑体" w:hAnsi="等线" w:eastAsia="黑体" w:cs="Arial"/>
      <w:sz w:val="21"/>
      <w:szCs w:val="22"/>
      <w:lang w:val="en-US" w:eastAsia="zh-CN" w:bidi="ar-SA"/>
    </w:rPr>
  </w:style>
  <w:style w:type="paragraph" w:styleId="1644" w:customStyle="1">
    <w:name w:val="附录图标题"/>
    <w:next w:val="1186"/>
    <w:link w:val="1643"/>
    <w:qFormat/>
    <w:pPr>
      <w:jc w:val="center"/>
    </w:pPr>
    <w:rPr>
      <w:rFonts w:ascii="黑体" w:hAnsi="等线" w:eastAsia="黑体" w:cs="Arial"/>
      <w:sz w:val="21"/>
      <w:szCs w:val="22"/>
    </w:rPr>
  </w:style>
  <w:style w:type="character" w:styleId="1645" w:customStyle="1">
    <w:name w:val="附录章标题 Char"/>
    <w:link w:val="1646"/>
    <w:qFormat/>
    <w:rPr>
      <w:rFonts w:ascii="黑体" w:hAnsi="等线" w:eastAsia="黑体" w:cs="Arial"/>
      <w:sz w:val="21"/>
      <w:szCs w:val="22"/>
      <w:lang w:val="en-US" w:eastAsia="zh-CN" w:bidi="ar-SA"/>
    </w:rPr>
  </w:style>
  <w:style w:type="paragraph" w:styleId="1646" w:customStyle="1">
    <w:name w:val="附录章标题"/>
    <w:next w:val="1186"/>
    <w:link w:val="1645"/>
    <w:qFormat/>
    <w:pPr>
      <w:ind w:left="567" w:hanging="567"/>
      <w:jc w:val="both"/>
      <w:tabs>
        <w:tab w:val="left" w:pos="567" w:leader="none"/>
      </w:tabs>
      <w:outlineLvl w:val="1"/>
    </w:pPr>
    <w:rPr>
      <w:rFonts w:ascii="黑体" w:hAnsi="等线" w:eastAsia="黑体" w:cs="Arial"/>
      <w:sz w:val="21"/>
      <w:szCs w:val="22"/>
    </w:rPr>
  </w:style>
  <w:style w:type="character" w:styleId="1647" w:customStyle="1">
    <w:name w:val="附录一级条标题 Char"/>
    <w:link w:val="1648"/>
    <w:qFormat/>
    <w:rPr>
      <w:rFonts w:ascii="黑体" w:eastAsia="黑体"/>
    </w:rPr>
  </w:style>
  <w:style w:type="paragraph" w:styleId="1648" w:customStyle="1">
    <w:name w:val="附录一级条标题"/>
    <w:basedOn w:val="1646"/>
    <w:next w:val="1186"/>
    <w:link w:val="1647"/>
    <w:qFormat/>
    <w:pPr>
      <w:ind w:left="0" w:firstLine="0"/>
      <w:outlineLvl w:val="2"/>
    </w:pPr>
    <w:rPr>
      <w:rFonts w:hAnsi="Times New Roman" w:cs="Times New Roman"/>
      <w:sz w:val="20"/>
      <w:szCs w:val="20"/>
      <w:lang w:eastAsia="en-US"/>
    </w:rPr>
  </w:style>
  <w:style w:type="character" w:styleId="1649" w:customStyle="1">
    <w:name w:val="首示例 Char"/>
    <w:link w:val="1650"/>
    <w:qFormat/>
    <w:rPr>
      <w:rFonts w:ascii="宋体" w:hAnsi="宋体" w:eastAsia="Arial" w:cs="Arial"/>
      <w:sz w:val="18"/>
      <w:szCs w:val="18"/>
      <w:lang w:val="en-US" w:eastAsia="zh-CN" w:bidi="ar-SA"/>
    </w:rPr>
  </w:style>
  <w:style w:type="paragraph" w:styleId="1650" w:customStyle="1">
    <w:name w:val="首示例"/>
    <w:next w:val="1186"/>
    <w:link w:val="1649"/>
    <w:qFormat/>
    <w:pPr>
      <w:ind w:left="900"/>
      <w:tabs>
        <w:tab w:val="left" w:pos="360" w:leader="none"/>
      </w:tabs>
    </w:pPr>
    <w:rPr>
      <w:rFonts w:ascii="宋体" w:hAnsi="宋体" w:eastAsia="Arial" w:cs="Arial"/>
      <w:sz w:val="18"/>
      <w:szCs w:val="18"/>
    </w:rPr>
  </w:style>
  <w:style w:type="character" w:styleId="1651" w:customStyle="1">
    <w:name w:val="无间隔 字符"/>
    <w:link w:val="1652"/>
    <w:qFormat/>
    <w:rPr>
      <w:rFonts w:ascii="Calibri" w:hAnsi="Calibri" w:eastAsia="Arial" w:cs="Arial"/>
      <w:sz w:val="21"/>
      <w:szCs w:val="22"/>
      <w:lang w:val="en-US" w:eastAsia="zh-CN" w:bidi="ar-SA"/>
    </w:rPr>
  </w:style>
  <w:style w:type="paragraph" w:styleId="1652" w:customStyle="1">
    <w:name w:val="无间隔1"/>
    <w:link w:val="1651"/>
    <w:qFormat/>
    <w:pPr>
      <w:jc w:val="both"/>
      <w:widowControl w:val="off"/>
    </w:pPr>
    <w:rPr>
      <w:rFonts w:ascii="Calibri" w:hAnsi="Calibri" w:eastAsia="Arial" w:cs="Arial"/>
      <w:sz w:val="21"/>
      <w:szCs w:val="22"/>
    </w:rPr>
  </w:style>
  <w:style w:type="paragraph" w:styleId="1653" w:customStyle="1">
    <w:name w:val="xl199"/>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xl19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标准书眉一"/>
    <w:qFormat/>
    <w:pPr>
      <w:jc w:val="both"/>
    </w:pPr>
  </w:style>
  <w:style w:type="paragraph" w:styleId="1656" w:customStyle="1">
    <w:name w:val="xl257"/>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hands-on正文"/>
    <w:basedOn w:val="829"/>
    <w:qFormat/>
    <w:pPr>
      <w:ind w:firstLine="420"/>
      <w:jc w:val="left"/>
      <w:spacing w:before="40" w:after="80" w:line="320" w:lineRule="exact"/>
    </w:pPr>
    <w:rPr>
      <w:rFonts w:ascii="宋体" w:hAnsi="宋体" w:cs="宋体"/>
      <w:color w:val="000000"/>
      <w:szCs w:val="20"/>
    </w:rPr>
  </w:style>
  <w:style w:type="paragraph" w:styleId="1658" w:customStyle="1">
    <w:name w:val="标题3"/>
    <w:basedOn w:val="1091"/>
    <w:qFormat/>
    <w:pPr>
      <w:keepLines w:val="0"/>
      <w:keepNext w:val="0"/>
      <w:spacing w:before="0" w:after="0" w:line="360" w:lineRule="auto"/>
    </w:pPr>
    <w:rPr>
      <w:rFonts w:eastAsia="仿宋_GB2312"/>
      <w:b w:val="0"/>
      <w:bCs/>
      <w:sz w:val="30"/>
      <w:szCs w:val="32"/>
    </w:rPr>
  </w:style>
  <w:style w:type="paragraph" w:styleId="1659" w:customStyle="1">
    <w:name w:val="xl19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三级无标题条"/>
    <w:basedOn w:val="829"/>
    <w:qFormat/>
    <w:pPr>
      <w:ind w:hanging="420"/>
    </w:pPr>
  </w:style>
  <w:style w:type="paragraph" w:styleId="1661" w:customStyle="1">
    <w:name w:val="列出段落3"/>
    <w:basedOn w:val="829"/>
    <w:uiPriority w:val="99"/>
    <w:qFormat/>
    <w:pPr>
      <w:ind w:firstLine="420"/>
    </w:pPr>
    <w:rPr>
      <w:rFonts w:ascii="Calibri" w:hAnsi="Calibri"/>
      <w:szCs w:val="22"/>
    </w:rPr>
  </w:style>
  <w:style w:type="paragraph" w:styleId="1662" w:customStyle="1">
    <w:name w:val="参考文献、索引标题"/>
    <w:basedOn w:val="1663"/>
    <w:next w:val="829"/>
    <w:qFormat/>
    <w:pPr>
      <w:spacing w:after="200"/>
    </w:pPr>
    <w:rPr>
      <w:sz w:val="21"/>
    </w:rPr>
  </w:style>
  <w:style w:type="paragraph" w:styleId="1663" w:customStyle="1">
    <w:name w:val="前言、引言标题"/>
    <w:next w:val="829"/>
    <w:qFormat/>
    <w:pPr>
      <w:jc w:val="center"/>
      <w:spacing w:before="640" w:after="560"/>
      <w:shd w:val="clear" w:color="ffffff" w:fill="ffffff"/>
      <w:tabs>
        <w:tab w:val="left" w:pos="425" w:leader="none"/>
      </w:tabs>
      <w:outlineLvl w:val="0"/>
    </w:pPr>
    <w:rPr>
      <w:rFonts w:ascii="黑体" w:eastAsia="黑体"/>
      <w:sz w:val="32"/>
    </w:rPr>
  </w:style>
  <w:style w:type="paragraph" w:styleId="1664" w:customStyle="1">
    <w:name w:val="xl28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小四缩进"/>
    <w:basedOn w:val="829"/>
    <w:qFormat/>
    <w:pPr>
      <w:ind w:firstLine="480"/>
      <w:spacing w:line="360" w:lineRule="auto"/>
    </w:pPr>
    <w:rPr>
      <w:sz w:val="24"/>
    </w:rPr>
  </w:style>
  <w:style w:type="paragraph" w:styleId="1666" w:customStyle="1">
    <w:name w:val="xl15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示例"/>
    <w:next w:val="1186"/>
    <w:qFormat/>
    <w:pPr>
      <w:ind w:left="425" w:firstLine="419"/>
      <w:jc w:val="both"/>
      <w:tabs>
        <w:tab w:val="left" w:pos="425" w:leader="none"/>
        <w:tab w:val="left" w:pos="816" w:leader="none"/>
      </w:tabs>
    </w:pPr>
    <w:rPr>
      <w:rFonts w:ascii="宋体"/>
      <w:sz w:val="18"/>
    </w:rPr>
  </w:style>
  <w:style w:type="paragraph" w:styleId="1668" w:customStyle="1">
    <w:name w:val="xl47"/>
    <w:basedOn w:val="829"/>
    <w:qFormat/>
    <w:pPr>
      <w:jc w:val="center"/>
      <w:spacing w:before="100" w:beforeAutospacing="1" w:after="100" w:afterAutospacing="1"/>
      <w:widowControl/>
    </w:pPr>
    <w:rPr>
      <w:rFonts w:hint="eastAsia" w:ascii="黑体" w:hAnsi="Arial Unicode MS" w:eastAsia="黑体"/>
      <w:b/>
      <w:bCs/>
      <w:sz w:val="24"/>
    </w:rPr>
  </w:style>
  <w:style w:type="paragraph" w:styleId="1669" w:customStyle="1">
    <w:name w:val="xl169"/>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xl18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xl58"/>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2" w:customStyle="1">
    <w:name w:val="xl21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可研正文"/>
    <w:basedOn w:val="82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74" w:customStyle="1">
    <w:name w:val="正文文本 31"/>
    <w:basedOn w:val="829"/>
    <w:qFormat/>
    <w:rPr>
      <w:rFonts w:ascii="仿宋_GB2312" w:hAnsi="Arial" w:eastAsia="仿宋_GB2312"/>
      <w:sz w:val="32"/>
      <w:szCs w:val="20"/>
    </w:rPr>
  </w:style>
  <w:style w:type="paragraph" w:styleId="1675" w:customStyle="1">
    <w:name w:val="xl17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实施日期"/>
    <w:basedOn w:val="1677"/>
    <w:qFormat/>
    <w:pPr>
      <w:ind w:left="2580" w:hanging="420"/>
      <w:jc w:val="right"/>
      <w:framePr w:hSpace="0" w:wrap="around" w:xAlign="right"/>
    </w:pPr>
  </w:style>
  <w:style w:type="paragraph" w:styleId="1677" w:customStyle="1">
    <w:name w:val="发布日期"/>
    <w:qFormat/>
    <w:pPr>
      <w:framePr w:w="4000" w:h="473" w:vSpace="180" w:hSpace="180" w:wrap="around" w:hAnchor="margin" w:y="13511" w:hRule="exact"/>
    </w:pPr>
    <w:rPr>
      <w:rFonts w:eastAsia="黑体"/>
      <w:sz w:val="28"/>
    </w:rPr>
  </w:style>
  <w:style w:type="paragraph" w:styleId="1678" w:customStyle="1">
    <w:name w:val="xl30"/>
    <w:basedOn w:val="829"/>
    <w:qFormat/>
    <w:pPr>
      <w:jc w:val="left"/>
      <w:spacing w:before="100" w:beforeAutospacing="1" w:after="100" w:afterAutospacing="1"/>
      <w:widowControl/>
    </w:pPr>
    <w:rPr>
      <w:rFonts w:ascii="Tahoma" w:hAnsi="Tahoma" w:eastAsia="Arial Unicode MS" w:cs="Tahoma"/>
      <w:sz w:val="16"/>
      <w:szCs w:val="16"/>
    </w:rPr>
  </w:style>
  <w:style w:type="paragraph" w:styleId="1679" w:customStyle="1">
    <w:name w:val="xl309"/>
    <w:basedOn w:val="8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80" w:customStyle="1">
    <w:name w:val="xl28"/>
    <w:basedOn w:val="829"/>
    <w:qFormat/>
    <w:pPr>
      <w:jc w:val="left"/>
      <w:spacing w:before="100" w:beforeAutospacing="1" w:after="100" w:afterAutospacing="1"/>
      <w:widowControl/>
    </w:pPr>
    <w:rPr>
      <w:rFonts w:ascii="Tahoma" w:hAnsi="Tahoma" w:eastAsia="Arial Unicode MS" w:cs="Tahoma"/>
      <w:sz w:val="16"/>
      <w:szCs w:val="16"/>
    </w:rPr>
  </w:style>
  <w:style w:type="paragraph" w:styleId="1681" w:customStyle="1">
    <w:name w:val="xl28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我的标题1"/>
    <w:basedOn w:val="82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83" w:customStyle="1">
    <w:name w:val="无间隔11"/>
    <w:next w:val="1652"/>
    <w:uiPriority w:val="1"/>
    <w:qFormat/>
    <w:rPr>
      <w:rFonts w:ascii="Calibri" w:hAnsi="Calibri"/>
      <w:sz w:val="22"/>
      <w:szCs w:val="22"/>
    </w:rPr>
  </w:style>
  <w:style w:type="paragraph" w:styleId="1684" w:customStyle="1">
    <w:name w:val="标准"/>
    <w:basedOn w:val="829"/>
    <w:qFormat/>
    <w:pPr>
      <w:spacing w:line="240" w:lineRule="atLeast"/>
    </w:pPr>
    <w:rPr>
      <w:rFonts w:eastAsia="楷体_GB2312"/>
      <w:sz w:val="24"/>
      <w:szCs w:val="20"/>
    </w:rPr>
  </w:style>
  <w:style w:type="paragraph" w:styleId="1685" w:customStyle="1">
    <w:name w:val="xl184"/>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四级条标题"/>
    <w:basedOn w:val="1534"/>
    <w:next w:val="1186"/>
    <w:qFormat/>
    <w:pPr>
      <w:ind w:left="2520" w:hanging="420"/>
      <w:outlineLvl w:val="5"/>
    </w:pPr>
  </w:style>
  <w:style w:type="paragraph" w:styleId="1687" w:customStyle="1">
    <w:name w:val="正文首行缩进两字"/>
    <w:qFormat/>
    <w:pPr>
      <w:ind w:left="710"/>
      <w:jc w:val="both"/>
      <w:spacing w:line="300" w:lineRule="auto"/>
    </w:pPr>
    <w:rPr>
      <w:szCs w:val="21"/>
    </w:rPr>
  </w:style>
  <w:style w:type="paragraph" w:styleId="1688" w:customStyle="1">
    <w:name w:val="xl276"/>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xl31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customStyle="1">
    <w:name w:val="xl73"/>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91" w:customStyle="1">
    <w:name w:val="xl24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customStyle="1">
    <w:name w:val="xl48"/>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93" w:customStyle="1">
    <w:name w:val="数字编号列项（二级）"/>
    <w:qFormat/>
    <w:pPr>
      <w:ind w:left="1260" w:hanging="420"/>
      <w:jc w:val="both"/>
      <w:tabs>
        <w:tab w:val="left" w:pos="360" w:leader="none"/>
      </w:tabs>
    </w:pPr>
    <w:rPr>
      <w:rFonts w:ascii="宋体"/>
      <w:sz w:val="21"/>
    </w:rPr>
  </w:style>
  <w:style w:type="paragraph" w:styleId="1694" w:customStyle="1">
    <w:name w:val="正文(首行缩进)"/>
    <w:basedOn w:val="829"/>
    <w:qFormat/>
    <w:pPr>
      <w:ind w:firstLine="480"/>
      <w:jc w:val="left"/>
      <w:spacing w:line="360" w:lineRule="auto"/>
    </w:pPr>
    <w:rPr>
      <w:rFonts w:ascii="楷体_GB2312" w:hAnsi="宋体" w:eastAsia="楷体_GB2312"/>
      <w:color w:val="000000"/>
      <w:sz w:val="24"/>
    </w:rPr>
  </w:style>
  <w:style w:type="paragraph" w:styleId="1695" w:customStyle="1">
    <w:name w:val="批注主题2"/>
    <w:basedOn w:val="877"/>
    <w:next w:val="877"/>
    <w:qFormat/>
    <w:rPr>
      <w:b/>
      <w:bCs/>
    </w:rPr>
  </w:style>
  <w:style w:type="paragraph" w:styleId="1696" w:customStyle="1">
    <w:name w:val="xl32"/>
    <w:basedOn w:val="829"/>
    <w:qFormat/>
    <w:pPr>
      <w:jc w:val="left"/>
      <w:spacing w:before="100" w:beforeAutospacing="1" w:after="100" w:afterAutospacing="1"/>
      <w:widowControl/>
    </w:pPr>
    <w:rPr>
      <w:rFonts w:ascii="Tahoma" w:hAnsi="Tahoma" w:eastAsia="Arial Unicode MS" w:cs="Tahoma"/>
      <w:sz w:val="16"/>
      <w:szCs w:val="16"/>
    </w:rPr>
  </w:style>
  <w:style w:type="paragraph" w:styleId="1697" w:customStyle="1">
    <w:name w:val="普通(网站)2"/>
    <w:basedOn w:val="829"/>
    <w:qFormat/>
    <w:pPr>
      <w:jc w:val="left"/>
      <w:spacing w:before="100" w:beforeAutospacing="1" w:after="100" w:afterAutospacing="1"/>
      <w:widowControl/>
    </w:pPr>
    <w:rPr>
      <w:rFonts w:ascii="宋体" w:hAnsi="宋体" w:cs="宋体"/>
      <w:color w:val="000000"/>
      <w:sz w:val="24"/>
    </w:rPr>
  </w:style>
  <w:style w:type="paragraph" w:styleId="1698" w:customStyle="1">
    <w:name w:val="xl227"/>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条文脚注"/>
    <w:basedOn w:val="849"/>
    <w:qFormat/>
    <w:pPr>
      <w:ind w:left="780" w:hanging="360"/>
      <w:jc w:val="both"/>
    </w:pPr>
    <w:rPr>
      <w:rFonts w:ascii="宋体" w:hAnsi="Times New Roman"/>
    </w:rPr>
  </w:style>
  <w:style w:type="paragraph" w:styleId="1700" w:customStyle="1">
    <w:name w:val="22h222heading2hiddenhead"/>
    <w:basedOn w:val="829"/>
    <w:qFormat/>
    <w:pPr>
      <w:jc w:val="left"/>
      <w:spacing w:before="100" w:beforeAutospacing="1" w:after="100" w:afterAutospacing="1"/>
      <w:widowControl/>
    </w:pPr>
    <w:rPr>
      <w:rFonts w:ascii="宋体" w:hAnsi="宋体" w:cs="宋体"/>
      <w:sz w:val="24"/>
    </w:rPr>
  </w:style>
  <w:style w:type="paragraph" w:styleId="1701" w:customStyle="1">
    <w:name w:val="xl24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28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3" w:customStyle="1">
    <w:name w:val="xl23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正文·"/>
    <w:basedOn w:val="82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05" w:customStyle="1">
    <w:name w:val="标题4"/>
    <w:basedOn w:val="1091"/>
    <w:qFormat/>
    <w:pPr>
      <w:jc w:val="center"/>
      <w:spacing w:before="120" w:after="120" w:line="415" w:lineRule="auto"/>
    </w:pPr>
    <w:rPr>
      <w:rFonts w:eastAsia="仿宋_GB2312"/>
    </w:rPr>
  </w:style>
  <w:style w:type="paragraph" w:styleId="1706" w:customStyle="1">
    <w:name w:val="xl164"/>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font0"/>
    <w:basedOn w:val="829"/>
    <w:qFormat/>
    <w:pPr>
      <w:jc w:val="left"/>
      <w:spacing w:before="100" w:beforeAutospacing="1" w:after="100" w:afterAutospacing="1"/>
      <w:widowControl/>
    </w:pPr>
    <w:rPr>
      <w:rFonts w:hint="eastAsia" w:ascii="宋体" w:hAnsi="宋体"/>
      <w:sz w:val="24"/>
    </w:rPr>
  </w:style>
  <w:style w:type="paragraph" w:styleId="1708" w:customStyle="1">
    <w:name w:val="文献分类号"/>
    <w:qFormat/>
    <w:pPr>
      <w:widowControl w:val="off"/>
      <w:framePr w:vSpace="180" w:hSpace="180" w:wrap="around" w:hAnchor="margin" w:y="1"/>
    </w:pPr>
    <w:rPr>
      <w:rFonts w:eastAsia="黑体"/>
      <w:sz w:val="21"/>
    </w:rPr>
  </w:style>
  <w:style w:type="paragraph" w:styleId="1709" w:customStyle="1">
    <w:name w:val="xl237"/>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xl16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封面标准号1"/>
    <w:qFormat/>
    <w:pPr>
      <w:jc w:val="right"/>
      <w:spacing w:before="308"/>
      <w:widowControl w:val="off"/>
    </w:pPr>
    <w:rPr>
      <w:sz w:val="28"/>
    </w:rPr>
  </w:style>
  <w:style w:type="paragraph" w:styleId="1712" w:customStyle="1">
    <w:name w:val="font13"/>
    <w:basedOn w:val="829"/>
    <w:qFormat/>
    <w:pPr>
      <w:jc w:val="left"/>
      <w:spacing w:before="100" w:beforeAutospacing="1" w:after="100" w:afterAutospacing="1"/>
      <w:widowControl/>
    </w:pPr>
    <w:rPr>
      <w:rFonts w:hint="eastAsia" w:ascii="宋体" w:hAnsi="宋体"/>
      <w:b/>
      <w:bCs/>
      <w:sz w:val="20"/>
      <w:szCs w:val="20"/>
    </w:rPr>
  </w:style>
  <w:style w:type="paragraph" w:styleId="1713" w:customStyle="1">
    <w:name w:val="样式4"/>
    <w:basedOn w:val="829"/>
    <w:qFormat/>
    <w:pPr>
      <w:ind w:left="-2"/>
      <w:spacing w:line="440" w:lineRule="exact"/>
    </w:pPr>
    <w:rPr>
      <w:rFonts w:ascii="宋体" w:hAnsi="宋体"/>
      <w:sz w:val="28"/>
    </w:rPr>
  </w:style>
  <w:style w:type="paragraph" w:styleId="1714" w:customStyle="1">
    <w:name w:val="Char2"/>
    <w:basedOn w:val="829"/>
    <w:qFormat/>
    <w:pPr>
      <w:tabs>
        <w:tab w:val="left" w:pos="360" w:leader="none"/>
      </w:tabs>
    </w:pPr>
    <w:rPr>
      <w:sz w:val="24"/>
    </w:rPr>
  </w:style>
  <w:style w:type="paragraph" w:styleId="1715" w:customStyle="1">
    <w:name w:val="正文文本缩进1"/>
    <w:basedOn w:val="829"/>
    <w:qFormat/>
    <w:pPr>
      <w:ind w:firstLine="645"/>
    </w:pPr>
    <w:rPr>
      <w:rFonts w:ascii="楷体_GB2312" w:eastAsia="楷体_GB2312"/>
      <w:sz w:val="32"/>
      <w:szCs w:val="20"/>
    </w:rPr>
  </w:style>
  <w:style w:type="paragraph" w:styleId="1716" w:customStyle="1">
    <w:name w:val="xl25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customStyle="1">
    <w:name w:val="xl24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列表2"/>
    <w:basedOn w:val="829"/>
    <w:qFormat/>
    <w:pPr>
      <w:ind w:left="200" w:hanging="200"/>
    </w:pPr>
  </w:style>
  <w:style w:type="paragraph" w:styleId="1719" w:customStyle="1">
    <w:name w:val="Char Char1 Char Char Char Char Char Char Char Char"/>
    <w:basedOn w:val="829"/>
    <w:qFormat/>
    <w:pPr>
      <w:spacing w:line="360" w:lineRule="auto"/>
    </w:pPr>
  </w:style>
  <w:style w:type="paragraph" w:styleId="1720" w:customStyle="1">
    <w:name w:val="正文4"/>
    <w:basedOn w:val="829"/>
    <w:qFormat/>
    <w:pPr>
      <w:ind w:firstLine="480"/>
      <w:spacing w:line="360" w:lineRule="auto"/>
    </w:pPr>
    <w:rPr>
      <w:rFonts w:ascii="楷体_GB2312" w:hAnsi="宋体" w:eastAsia="楷体_GB2312"/>
      <w:sz w:val="24"/>
      <w:szCs w:val="20"/>
    </w:rPr>
  </w:style>
  <w:style w:type="paragraph" w:styleId="1721" w:customStyle="1">
    <w:name w:val="封面标准号2"/>
    <w:basedOn w:val="1711"/>
    <w:qFormat/>
    <w:pPr>
      <w:spacing w:before="357" w:line="280" w:lineRule="exact"/>
      <w:framePr w:w="9138" w:h="1244" w:wrap="around" w:vAnchor="page" w:hAnchor="margin" w:y="2908" w:hRule="exact"/>
    </w:pPr>
  </w:style>
  <w:style w:type="paragraph" w:styleId="1722" w:customStyle="1">
    <w:name w:val="xl26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日期3"/>
    <w:basedOn w:val="829"/>
    <w:next w:val="829"/>
    <w:qFormat/>
    <w:pPr>
      <w:ind w:left="100"/>
    </w:pPr>
    <w:rPr>
      <w:rFonts w:ascii="仿宋_GB2312" w:eastAsia="仿宋_GB2312"/>
      <w:b/>
      <w:sz w:val="36"/>
    </w:rPr>
  </w:style>
  <w:style w:type="paragraph" w:styleId="1724" w:customStyle="1">
    <w:name w:val="xl21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xl267"/>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批注主题1"/>
    <w:basedOn w:val="877"/>
    <w:next w:val="877"/>
    <w:qFormat/>
    <w:rPr>
      <w:b/>
      <w:bCs/>
    </w:rPr>
  </w:style>
  <w:style w:type="paragraph" w:styleId="1727" w:customStyle="1">
    <w:name w:val="xl77"/>
    <w:basedOn w:val="8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8" w:customStyle="1">
    <w:name w:val="封面标准英文名称"/>
    <w:qFormat/>
    <w:pPr>
      <w:jc w:val="center"/>
      <w:spacing w:before="370" w:line="400" w:lineRule="exact"/>
      <w:widowControl w:val="off"/>
    </w:pPr>
    <w:rPr>
      <w:sz w:val="28"/>
    </w:rPr>
  </w:style>
  <w:style w:type="paragraph" w:styleId="1729" w:customStyle="1">
    <w:name w:val="xl64"/>
    <w:basedOn w:val="82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0" w:customStyle="1">
    <w:name w:val="xl22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列出段落11"/>
    <w:basedOn w:val="829"/>
    <w:qFormat/>
    <w:pPr>
      <w:ind w:firstLine="420"/>
    </w:pPr>
  </w:style>
  <w:style w:type="paragraph" w:styleId="1732" w:customStyle="1">
    <w:name w:val="Style Heading 2 节 + Before:  0.35 line After:  0.35 line"/>
    <w:basedOn w:val="1733"/>
    <w:qFormat/>
    <w:pPr>
      <w:ind w:left="0" w:firstLine="0"/>
    </w:pPr>
    <w:rPr>
      <w:szCs w:val="20"/>
    </w:rPr>
  </w:style>
  <w:style w:type="paragraph" w:styleId="1733" w:customStyle="1">
    <w:name w:val="Heading 2 节"/>
    <w:next w:val="829"/>
    <w:qFormat/>
    <w:pPr>
      <w:ind w:left="576" w:hanging="576"/>
      <w:jc w:val="center"/>
      <w:spacing w:line="440" w:lineRule="exact"/>
      <w:tabs>
        <w:tab w:val="left" w:pos="576" w:leader="none"/>
      </w:tabs>
    </w:pPr>
    <w:rPr>
      <w:rFonts w:eastAsia="黑体"/>
      <w:b/>
      <w:bCs/>
      <w:sz w:val="28"/>
      <w:szCs w:val="28"/>
    </w:rPr>
  </w:style>
  <w:style w:type="paragraph" w:styleId="1734" w:customStyle="1">
    <w:name w:val="正文文本 32"/>
    <w:basedOn w:val="829"/>
    <w:qFormat/>
    <w:rPr>
      <w:rFonts w:ascii="仿宋_GB2312" w:hAnsi="Arial" w:eastAsia="仿宋_GB2312"/>
      <w:sz w:val="32"/>
      <w:szCs w:val="20"/>
    </w:rPr>
  </w:style>
  <w:style w:type="paragraph" w:styleId="1735" w:customStyle="1">
    <w:name w:val="xl183"/>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279"/>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xl50"/>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8" w:customStyle="1">
    <w:name w:val="xl166"/>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TOC 标题11"/>
    <w:basedOn w:val="1087"/>
    <w:next w:val="82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40" w:customStyle="1">
    <w:name w:val="xl14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200"/>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GP正文(首行缩进)"/>
    <w:basedOn w:val="829"/>
    <w:qFormat/>
    <w:pPr>
      <w:ind w:firstLine="200"/>
      <w:jc w:val="left"/>
      <w:spacing w:line="360" w:lineRule="auto"/>
    </w:pPr>
    <w:rPr>
      <w:sz w:val="24"/>
      <w:szCs w:val="21"/>
    </w:rPr>
  </w:style>
  <w:style w:type="paragraph" w:styleId="1743" w:customStyle="1">
    <w:name w:val="xl26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53"/>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5" w:customStyle="1">
    <w:name w:val="xl21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font9"/>
    <w:basedOn w:val="829"/>
    <w:qFormat/>
    <w:pPr>
      <w:jc w:val="left"/>
      <w:spacing w:before="100" w:beforeAutospacing="1" w:after="100" w:afterAutospacing="1"/>
      <w:widowControl/>
    </w:pPr>
    <w:rPr>
      <w:rFonts w:eastAsia="Arial Unicode MS"/>
      <w:sz w:val="20"/>
      <w:szCs w:val="20"/>
    </w:rPr>
  </w:style>
  <w:style w:type="paragraph" w:styleId="1747" w:customStyle="1">
    <w:name w:val="xl35"/>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8" w:customStyle="1">
    <w:name w:val="正文文本 21"/>
    <w:basedOn w:val="829"/>
    <w:qFormat/>
    <w:pPr>
      <w:spacing w:after="120" w:line="480" w:lineRule="auto"/>
    </w:pPr>
  </w:style>
  <w:style w:type="paragraph" w:styleId="1749" w:customStyle="1">
    <w:name w:val="五级条标题"/>
    <w:basedOn w:val="1686"/>
    <w:next w:val="1186"/>
    <w:qFormat/>
    <w:pPr>
      <w:ind w:left="1276" w:hanging="1276"/>
      <w:tabs>
        <w:tab w:val="left" w:pos="1800" w:leader="none"/>
      </w:tabs>
      <w:outlineLvl w:val="6"/>
    </w:pPr>
  </w:style>
  <w:style w:type="paragraph" w:styleId="1750" w:customStyle="1">
    <w:name w:val="xl303"/>
    <w:basedOn w:val="82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1" w:customStyle="1">
    <w:name w:val="xl270"/>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正文编号"/>
    <w:basedOn w:val="829"/>
    <w:qFormat/>
    <w:pPr>
      <w:ind w:left="195" w:hanging="51"/>
      <w:spacing w:line="360" w:lineRule="auto"/>
      <w:tabs>
        <w:tab w:val="left" w:pos="0" w:leader="none"/>
        <w:tab w:val="left" w:pos="1380" w:leader="none"/>
      </w:tabs>
    </w:pPr>
    <w:rPr>
      <w:rFonts w:ascii="Book Antiqua" w:hAnsi="Book Antiqua"/>
      <w:sz w:val="24"/>
      <w:szCs w:val="20"/>
    </w:rPr>
  </w:style>
  <w:style w:type="paragraph" w:styleId="1753" w:customStyle="1">
    <w:name w:val="xl301"/>
    <w:basedOn w:val="8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xl61"/>
    <w:basedOn w:val="8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5" w:customStyle="1">
    <w:name w:val="xl287"/>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28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封面正文"/>
    <w:qFormat/>
    <w:pPr>
      <w:jc w:val="both"/>
    </w:pPr>
  </w:style>
  <w:style w:type="paragraph" w:styleId="1758" w:customStyle="1">
    <w:name w:val="xl21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制作人文字"/>
    <w:basedOn w:val="829"/>
    <w:qFormat/>
    <w:rPr>
      <w:rFonts w:ascii="Arial" w:hAnsi="Arial" w:eastAsia="仿宋_GB2312"/>
      <w:bCs/>
      <w:sz w:val="28"/>
      <w:szCs w:val="20"/>
    </w:rPr>
  </w:style>
  <w:style w:type="paragraph" w:styleId="1760" w:customStyle="1">
    <w:name w:val="xl56"/>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1" w:customStyle="1">
    <w:name w:val="xl25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2" w:customStyle="1">
    <w:name w:val="xl39"/>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63" w:customStyle="1">
    <w:name w:val="font10"/>
    <w:basedOn w:val="829"/>
    <w:qFormat/>
    <w:pPr>
      <w:jc w:val="left"/>
      <w:spacing w:before="100" w:beforeAutospacing="1" w:after="100" w:afterAutospacing="1"/>
      <w:widowControl/>
    </w:pPr>
    <w:rPr>
      <w:rFonts w:eastAsia="Arial Unicode MS"/>
      <w:color w:val="000000"/>
      <w:sz w:val="20"/>
      <w:szCs w:val="20"/>
    </w:rPr>
  </w:style>
  <w:style w:type="paragraph" w:styleId="1764" w:customStyle="1">
    <w:name w:val="纯文本2"/>
    <w:basedOn w:val="829"/>
    <w:qFormat/>
    <w:rPr>
      <w:rFonts w:ascii="宋体" w:hAnsi="Courier New"/>
      <w:szCs w:val="21"/>
    </w:rPr>
  </w:style>
  <w:style w:type="paragraph" w:styleId="1765" w:customStyle="1">
    <w:name w:val="font12"/>
    <w:basedOn w:val="829"/>
    <w:qFormat/>
    <w:pPr>
      <w:jc w:val="left"/>
      <w:spacing w:before="100" w:beforeAutospacing="1" w:after="100" w:afterAutospacing="1"/>
      <w:widowControl/>
    </w:pPr>
    <w:rPr>
      <w:rFonts w:eastAsia="Arial Unicode MS"/>
      <w:b/>
      <w:bCs/>
      <w:sz w:val="20"/>
      <w:szCs w:val="20"/>
    </w:rPr>
  </w:style>
  <w:style w:type="paragraph" w:styleId="1766" w:customStyle="1">
    <w:name w:val="xl31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7" w:customStyle="1">
    <w:name w:val="xl67"/>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8" w:customStyle="1">
    <w:name w:val="xl31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xl63"/>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0" w:customStyle="1">
    <w:name w:val="xl29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附录标识"/>
    <w:basedOn w:val="1663"/>
    <w:qFormat/>
    <w:pPr>
      <w:ind w:left="780" w:hanging="360"/>
      <w:spacing w:after="200"/>
      <w:tabs>
        <w:tab w:val="left" w:pos="780" w:leader="none"/>
        <w:tab w:val="left" w:pos="6405" w:leader="none"/>
      </w:tabs>
    </w:pPr>
    <w:rPr>
      <w:sz w:val="21"/>
    </w:rPr>
  </w:style>
  <w:style w:type="paragraph" w:styleId="1772" w:customStyle="1">
    <w:name w:val="xl34"/>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3" w:customStyle="1">
    <w:name w:val="xl22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正文文本1"/>
    <w:basedOn w:val="829"/>
    <w:qFormat/>
    <w:pPr>
      <w:jc w:val="left"/>
      <w:spacing w:after="120" w:line="288" w:lineRule="auto"/>
      <w:widowControl/>
    </w:pPr>
    <w:rPr>
      <w:rFonts w:ascii="Verdana" w:hAnsi="Verdana"/>
      <w:sz w:val="24"/>
      <w:szCs w:val="20"/>
      <w:lang w:eastAsia="en-US"/>
    </w:rPr>
  </w:style>
  <w:style w:type="paragraph" w:styleId="1775" w:customStyle="1">
    <w:name w:val="font5"/>
    <w:basedOn w:val="829"/>
    <w:qFormat/>
    <w:pPr>
      <w:jc w:val="left"/>
      <w:spacing w:before="100" w:beforeAutospacing="1" w:after="100" w:afterAutospacing="1"/>
      <w:widowControl/>
    </w:pPr>
    <w:rPr>
      <w:rFonts w:ascii="Tahoma" w:hAnsi="Tahoma" w:eastAsia="Arial Unicode MS" w:cs="Tahoma"/>
      <w:sz w:val="20"/>
      <w:szCs w:val="20"/>
    </w:rPr>
  </w:style>
  <w:style w:type="paragraph" w:styleId="1776" w:customStyle="1">
    <w:name w:val="xl190"/>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xl72"/>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8" w:customStyle="1">
    <w:name w:val="_Style 5"/>
    <w:basedOn w:val="829"/>
    <w:uiPriority w:val="34"/>
    <w:qFormat/>
  </w:style>
  <w:style w:type="paragraph" w:styleId="1779" w:customStyle="1">
    <w:name w:val="xl21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font6"/>
    <w:basedOn w:val="829"/>
    <w:qFormat/>
    <w:pPr>
      <w:jc w:val="left"/>
      <w:spacing w:before="100" w:beforeAutospacing="1" w:after="100" w:afterAutospacing="1"/>
      <w:widowControl/>
    </w:pPr>
    <w:rPr>
      <w:rFonts w:hint="eastAsia" w:ascii="黑体" w:hAnsi="Arial Unicode MS" w:eastAsia="黑体"/>
      <w:b/>
      <w:bCs/>
      <w:sz w:val="20"/>
      <w:szCs w:val="20"/>
    </w:rPr>
  </w:style>
  <w:style w:type="paragraph" w:styleId="1781" w:customStyle="1">
    <w:name w:val="xl300"/>
    <w:basedOn w:val="82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2" w:customStyle="1">
    <w:name w:val="样式1111"/>
    <w:basedOn w:val="829"/>
    <w:qFormat/>
    <w:pPr>
      <w:ind w:firstLine="200"/>
      <w:jc w:val="left"/>
      <w:spacing w:line="360" w:lineRule="auto"/>
    </w:pPr>
    <w:rPr>
      <w:sz w:val="24"/>
    </w:rPr>
  </w:style>
  <w:style w:type="paragraph" w:styleId="1783" w:customStyle="1">
    <w:name w:val="xl75"/>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4" w:customStyle="1">
    <w:name w:val="xl313"/>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5" w:customStyle="1">
    <w:name w:val="xl247"/>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xl36"/>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7" w:customStyle="1">
    <w:name w:val="TOC 标题2"/>
    <w:basedOn w:val="1087"/>
    <w:next w:val="82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8" w:customStyle="1">
    <w:name w:val="样式 样式 标题 3H3Heading 3 - oldh3sect1.2.3BOD 0level_3PIM 3Leve... +..."/>
    <w:basedOn w:val="829"/>
    <w:qFormat/>
    <w:pPr>
      <w:ind w:left="709" w:hanging="709"/>
      <w:spacing w:line="300" w:lineRule="auto"/>
      <w:tabs>
        <w:tab w:val="left" w:pos="709" w:leader="none"/>
      </w:tabs>
    </w:pPr>
  </w:style>
  <w:style w:type="paragraph" w:styleId="1789" w:customStyle="1">
    <w:name w:val="Char11"/>
    <w:basedOn w:val="829"/>
    <w:qFormat/>
    <w:rPr>
      <w:rFonts w:ascii="Tahoma" w:hAnsi="Tahoma"/>
      <w:sz w:val="24"/>
      <w:szCs w:val="20"/>
    </w:rPr>
  </w:style>
  <w:style w:type="paragraph" w:styleId="1790" w:customStyle="1">
    <w:name w:val="xl174"/>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207"/>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我的表格文字"/>
    <w:basedOn w:val="829"/>
    <w:qFormat/>
    <w:pPr>
      <w:jc w:val="left"/>
      <w:widowControl/>
    </w:pPr>
    <w:rPr>
      <w:rFonts w:ascii="Arial" w:hAnsi="Arial" w:cs="Microsoft Sans Serif"/>
      <w:sz w:val="24"/>
      <w:szCs w:val="18"/>
    </w:rPr>
  </w:style>
  <w:style w:type="paragraph" w:styleId="1793" w:customStyle="1">
    <w:name w:val="xl24"/>
    <w:basedOn w:val="82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4" w:customStyle="1">
    <w:name w:val="正文文本 22"/>
    <w:basedOn w:val="829"/>
    <w:qFormat/>
    <w:pPr>
      <w:spacing w:after="120" w:line="480" w:lineRule="auto"/>
    </w:pPr>
  </w:style>
  <w:style w:type="paragraph" w:styleId="1795" w:customStyle="1">
    <w:name w:val="xl37"/>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6" w:customStyle="1">
    <w:name w:val="xl293"/>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96"/>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8" w:customStyle="1">
    <w:name w:val="附录二级条标题"/>
    <w:basedOn w:val="1648"/>
    <w:next w:val="1186"/>
    <w:qFormat/>
    <w:pPr>
      <w:ind w:left="1779" w:hanging="1069"/>
      <w:outlineLvl w:val="3"/>
    </w:pPr>
  </w:style>
  <w:style w:type="paragraph" w:styleId="1799" w:customStyle="1">
    <w:name w:val="xl60"/>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00" w:customStyle="1">
    <w:name w:val="xl18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FA正文+标号"/>
    <w:basedOn w:val="82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02" w:customStyle="1">
    <w:name w:val="xl69"/>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3" w:customStyle="1">
    <w:name w:val="xl15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附录三级条标题"/>
    <w:basedOn w:val="1798"/>
    <w:next w:val="1186"/>
    <w:qFormat/>
    <w:pPr>
      <w:ind w:left="851" w:hanging="851"/>
      <w:outlineLvl w:val="4"/>
    </w:pPr>
  </w:style>
  <w:style w:type="paragraph" w:styleId="1805" w:customStyle="1">
    <w:name w:val="xl29"/>
    <w:basedOn w:val="829"/>
    <w:qFormat/>
    <w:pPr>
      <w:jc w:val="left"/>
      <w:spacing w:before="100" w:beforeAutospacing="1" w:after="100" w:afterAutospacing="1"/>
      <w:widowControl/>
    </w:pPr>
    <w:rPr>
      <w:rFonts w:ascii="Tahoma" w:hAnsi="Tahoma" w:eastAsia="Arial Unicode MS" w:cs="Tahoma"/>
      <w:sz w:val="16"/>
      <w:szCs w:val="16"/>
    </w:rPr>
  </w:style>
  <w:style w:type="paragraph" w:styleId="1806" w:customStyle="1">
    <w:name w:val="文档结构图2"/>
    <w:basedOn w:val="829"/>
    <w:qFormat/>
    <w:rPr>
      <w:rFonts w:ascii="宋体"/>
      <w:sz w:val="18"/>
      <w:szCs w:val="18"/>
    </w:rPr>
  </w:style>
  <w:style w:type="paragraph" w:styleId="1807" w:customStyle="1">
    <w:name w:val="xl59"/>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8" w:customStyle="1">
    <w:name w:val="xl206"/>
    <w:basedOn w:val="829"/>
    <w:qFormat/>
    <w:pPr>
      <w:jc w:val="left"/>
      <w:spacing w:before="100" w:beforeAutospacing="1" w:after="100" w:afterAutospacing="1"/>
      <w:shd w:val="clear" w:color="000000" w:fill="ffffff"/>
      <w:widowControl/>
    </w:pPr>
    <w:rPr>
      <w:rFonts w:ascii="Arial" w:hAnsi="Arial" w:cs="Arial"/>
      <w:sz w:val="20"/>
      <w:szCs w:val="20"/>
    </w:rPr>
  </w:style>
  <w:style w:type="paragraph" w:styleId="1809" w:customStyle="1">
    <w:name w:val="xl32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0" w:customStyle="1">
    <w:name w:val="xl38"/>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11" w:customStyle="1">
    <w:name w:val="附录四级条标题"/>
    <w:basedOn w:val="1804"/>
    <w:next w:val="1186"/>
    <w:qFormat/>
    <w:pPr>
      <w:ind w:left="992" w:hanging="992"/>
      <w:outlineLvl w:val="5"/>
    </w:pPr>
  </w:style>
  <w:style w:type="paragraph" w:styleId="1812" w:customStyle="1">
    <w:name w:val="font8"/>
    <w:basedOn w:val="829"/>
    <w:qFormat/>
    <w:pPr>
      <w:jc w:val="left"/>
      <w:spacing w:before="100" w:beforeAutospacing="1" w:after="100" w:afterAutospacing="1"/>
      <w:widowControl/>
    </w:pPr>
    <w:rPr>
      <w:rFonts w:hint="eastAsia" w:ascii="宋体" w:hAnsi="宋体"/>
      <w:color w:val="000000"/>
      <w:sz w:val="20"/>
      <w:szCs w:val="20"/>
    </w:rPr>
  </w:style>
  <w:style w:type="paragraph" w:styleId="1813" w:customStyle="1">
    <w:name w:val="xl187"/>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xl28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正文符号编号"/>
    <w:basedOn w:val="829"/>
    <w:qFormat/>
    <w:pPr>
      <w:ind w:left="1395" w:hanging="600"/>
      <w:spacing w:line="360" w:lineRule="auto"/>
      <w:tabs>
        <w:tab w:val="left" w:pos="1395" w:leader="none"/>
      </w:tabs>
    </w:pPr>
    <w:rPr>
      <w:sz w:val="24"/>
      <w:szCs w:val="20"/>
    </w:rPr>
  </w:style>
  <w:style w:type="paragraph" w:styleId="1816" w:customStyle="1">
    <w:name w:val="xl31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customStyle="1">
    <w:name w:val="xl25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正文 + 四号"/>
    <w:basedOn w:val="829"/>
    <w:qFormat/>
    <w:pPr>
      <w:spacing w:line="480" w:lineRule="exact"/>
    </w:pPr>
    <w:rPr>
      <w:sz w:val="28"/>
      <w:szCs w:val="20"/>
    </w:rPr>
  </w:style>
  <w:style w:type="paragraph" w:styleId="1819" w:customStyle="1">
    <w:name w:val="xl157"/>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Char1 Char Char Char"/>
    <w:basedOn w:val="829"/>
    <w:uiPriority w:val="99"/>
    <w:qFormat/>
    <w:rPr>
      <w:rFonts w:ascii="Tahoma" w:hAnsi="Tahoma"/>
      <w:sz w:val="24"/>
      <w:szCs w:val="20"/>
    </w:rPr>
  </w:style>
  <w:style w:type="paragraph" w:styleId="1821" w:customStyle="1">
    <w:name w:val="xl51"/>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22" w:customStyle="1">
    <w:name w:val="xl295"/>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附录五级条标题"/>
    <w:basedOn w:val="1811"/>
    <w:next w:val="1186"/>
    <w:qFormat/>
    <w:pPr>
      <w:ind w:left="2940" w:hanging="420"/>
      <w:tabs>
        <w:tab w:val="left" w:pos="780" w:leader="none"/>
        <w:tab w:val="left" w:pos="1800" w:leader="none"/>
      </w:tabs>
      <w:outlineLvl w:val="6"/>
    </w:pPr>
  </w:style>
  <w:style w:type="paragraph" w:styleId="1824" w:customStyle="1">
    <w:name w:val="font11"/>
    <w:basedOn w:val="829"/>
    <w:qFormat/>
    <w:pPr>
      <w:jc w:val="left"/>
      <w:spacing w:before="100" w:beforeAutospacing="1" w:after="100" w:afterAutospacing="1"/>
      <w:widowControl/>
    </w:pPr>
    <w:rPr>
      <w:rFonts w:hint="eastAsia" w:ascii="宋体" w:hAnsi="宋体"/>
      <w:sz w:val="20"/>
      <w:szCs w:val="20"/>
    </w:rPr>
  </w:style>
  <w:style w:type="paragraph" w:styleId="1825" w:customStyle="1">
    <w:name w:val="xl173"/>
    <w:basedOn w:val="82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正文首行缩进1"/>
    <w:basedOn w:val="829"/>
    <w:qFormat/>
    <w:pPr>
      <w:ind w:firstLine="420"/>
      <w:spacing w:line="360" w:lineRule="auto"/>
    </w:pPr>
    <w:rPr>
      <w:rFonts w:ascii="Arial" w:hAnsi="Arial"/>
      <w:sz w:val="20"/>
      <w:szCs w:val="21"/>
    </w:rPr>
  </w:style>
  <w:style w:type="paragraph" w:styleId="1827" w:customStyle="1">
    <w:name w:val="图表目录1"/>
    <w:basedOn w:val="898"/>
    <w:qFormat/>
    <w:pPr>
      <w:jc w:val="center"/>
      <w:spacing w:after="120" w:line="360" w:lineRule="auto"/>
    </w:pPr>
    <w:rPr>
      <w:rFonts w:ascii="楷体"/>
      <w:sz w:val="28"/>
    </w:rPr>
  </w:style>
  <w:style w:type="paragraph" w:styleId="1828" w:customStyle="1">
    <w:name w:val="xl299"/>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9" w:customStyle="1">
    <w:name w:val="xl259"/>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46"/>
    <w:basedOn w:val="829"/>
    <w:qFormat/>
    <w:pPr>
      <w:jc w:val="left"/>
      <w:spacing w:before="100" w:beforeAutospacing="1" w:after="100" w:afterAutospacing="1"/>
      <w:widowControl/>
    </w:pPr>
    <w:rPr>
      <w:rFonts w:ascii="Arial Unicode MS" w:hAnsi="Arial Unicode MS" w:eastAsia="Arial Unicode MS"/>
      <w:sz w:val="24"/>
    </w:rPr>
  </w:style>
  <w:style w:type="paragraph" w:styleId="1831" w:customStyle="1">
    <w:name w:val="xl71"/>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32" w:customStyle="1">
    <w:name w:val="xl22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xl217"/>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表格1"/>
    <w:basedOn w:val="829"/>
    <w:qFormat/>
    <w:rPr>
      <w:rFonts w:ascii="宋体"/>
      <w:szCs w:val="21"/>
    </w:rPr>
  </w:style>
  <w:style w:type="paragraph" w:styleId="1835" w:customStyle="1">
    <w:name w:val="TOC 51"/>
    <w:basedOn w:val="829"/>
    <w:next w:val="829"/>
    <w:uiPriority w:val="39"/>
    <w:qFormat/>
    <w:pPr>
      <w:ind w:left="1680"/>
    </w:pPr>
    <w:rPr>
      <w:rFonts w:ascii="Calibri" w:hAnsi="Calibri"/>
      <w:szCs w:val="22"/>
    </w:rPr>
  </w:style>
  <w:style w:type="paragraph" w:styleId="1836" w:customStyle="1">
    <w:name w:val="xl17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Style Heading 3H31.1.1标题 3Level 3 Headlevel_3PIM 3h3sect1.2...."/>
    <w:basedOn w:val="1091"/>
    <w:qFormat/>
    <w:pPr>
      <w:ind w:left="720" w:hanging="720"/>
      <w:spacing w:before="120" w:after="120" w:line="360" w:lineRule="auto"/>
    </w:pPr>
    <w:rPr>
      <w:rFonts w:eastAsia="黑体"/>
      <w:bCs/>
      <w:sz w:val="24"/>
    </w:rPr>
  </w:style>
  <w:style w:type="paragraph" w:styleId="1838" w:customStyle="1">
    <w:name w:val="xl25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xl26"/>
    <w:basedOn w:val="82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0" w:customStyle="1">
    <w:name w:val="xl30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1" w:customStyle="1">
    <w:name w:val="列项——"/>
    <w:qFormat/>
    <w:pPr>
      <w:ind w:left="840" w:hanging="420"/>
      <w:jc w:val="both"/>
      <w:widowControl w:val="off"/>
      <w:tabs>
        <w:tab w:val="left" w:pos="1140" w:leader="none"/>
      </w:tabs>
    </w:pPr>
    <w:rPr>
      <w:rFonts w:ascii="宋体"/>
      <w:sz w:val="21"/>
    </w:rPr>
  </w:style>
  <w:style w:type="paragraph" w:styleId="1842" w:customStyle="1">
    <w:name w:val="Char1"/>
    <w:basedOn w:val="829"/>
    <w:qFormat/>
    <w:pPr>
      <w:ind w:left="840" w:hanging="420"/>
      <w:tabs>
        <w:tab w:val="left" w:pos="840" w:leader="none"/>
      </w:tabs>
    </w:pPr>
    <w:rPr>
      <w:sz w:val="24"/>
    </w:rPr>
  </w:style>
  <w:style w:type="paragraph" w:styleId="1843" w:customStyle="1">
    <w:name w:val="xl25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customStyle="1">
    <w:name w:val="font14"/>
    <w:basedOn w:val="829"/>
    <w:qFormat/>
    <w:pPr>
      <w:jc w:val="left"/>
      <w:spacing w:before="100" w:beforeAutospacing="1" w:after="100" w:afterAutospacing="1"/>
      <w:widowControl/>
    </w:pPr>
    <w:rPr>
      <w:rFonts w:ascii="宋体" w:hAnsi="宋体" w:cs="宋体"/>
      <w:sz w:val="20"/>
      <w:szCs w:val="20"/>
    </w:rPr>
  </w:style>
  <w:style w:type="paragraph" w:styleId="1845" w:customStyle="1">
    <w:name w:val="font7"/>
    <w:basedOn w:val="829"/>
    <w:qFormat/>
    <w:pPr>
      <w:jc w:val="left"/>
      <w:spacing w:before="100" w:beforeAutospacing="1" w:after="100" w:afterAutospacing="1"/>
      <w:widowControl/>
    </w:pPr>
    <w:rPr>
      <w:rFonts w:eastAsia="Arial Unicode MS"/>
      <w:b/>
      <w:bCs/>
      <w:color w:val="000000"/>
      <w:sz w:val="20"/>
      <w:szCs w:val="20"/>
    </w:rPr>
  </w:style>
  <w:style w:type="paragraph" w:styleId="1846" w:customStyle="1">
    <w:name w:val="xl22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xl23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TOC 81"/>
    <w:basedOn w:val="829"/>
    <w:next w:val="829"/>
    <w:uiPriority w:val="39"/>
    <w:qFormat/>
    <w:pPr>
      <w:ind w:left="2940"/>
    </w:pPr>
    <w:rPr>
      <w:rFonts w:ascii="Calibri" w:hAnsi="Calibri"/>
      <w:szCs w:val="22"/>
    </w:rPr>
  </w:style>
  <w:style w:type="paragraph" w:styleId="1849" w:customStyle="1">
    <w:name w:val="xl29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标准标志"/>
    <w:next w:val="829"/>
    <w:qFormat/>
    <w:pPr>
      <w:jc w:val="right"/>
      <w:spacing w:line="0" w:lineRule="atLeast"/>
      <w:shd w:val="solid" w:color="ffffff" w:fill="ffffff"/>
      <w:framePr w:w="2268" w:h="1392" w:wrap="around" w:hAnchor="margin" w:x="6748" w:y="171" w:hRule="exact"/>
    </w:pPr>
    <w:rPr>
      <w:b/>
      <w:sz w:val="96"/>
    </w:rPr>
  </w:style>
  <w:style w:type="paragraph" w:styleId="1851" w:customStyle="1">
    <w:name w:val="xl45"/>
    <w:basedOn w:val="829"/>
    <w:qFormat/>
    <w:pPr>
      <w:jc w:val="left"/>
      <w:spacing w:before="100" w:beforeAutospacing="1" w:after="100" w:afterAutospacing="1"/>
      <w:widowControl/>
    </w:pPr>
    <w:rPr>
      <w:rFonts w:hint="eastAsia" w:ascii="黑体" w:hAnsi="Arial Unicode MS" w:eastAsia="黑体"/>
      <w:b/>
      <w:bCs/>
      <w:sz w:val="24"/>
    </w:rPr>
  </w:style>
  <w:style w:type="paragraph" w:styleId="1852" w:customStyle="1">
    <w:name w:val="xl198"/>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列项·"/>
    <w:qFormat/>
    <w:pPr>
      <w:ind w:left="840" w:hanging="425"/>
      <w:jc w:val="both"/>
      <w:tabs>
        <w:tab w:val="left" w:pos="425" w:leader="none"/>
        <w:tab w:val="left" w:pos="840" w:leader="none"/>
      </w:tabs>
    </w:pPr>
    <w:rPr>
      <w:rFonts w:ascii="宋体"/>
      <w:sz w:val="21"/>
    </w:rPr>
  </w:style>
  <w:style w:type="paragraph" w:styleId="1854" w:customStyle="1">
    <w:name w:val="xl159"/>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TOC 标题1"/>
    <w:basedOn w:val="1087"/>
    <w:next w:val="82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6" w:customStyle="1">
    <w:name w:val="标准称谓"/>
    <w:next w:val="829"/>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57" w:customStyle="1">
    <w:name w:val="xl170"/>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文本块2"/>
    <w:basedOn w:val="829"/>
    <w:qFormat/>
    <w:pPr>
      <w:ind w:left="630" w:right="630"/>
      <w:jc w:val="center"/>
    </w:pPr>
    <w:rPr>
      <w:rFonts w:ascii="宋体"/>
      <w:b/>
      <w:sz w:val="32"/>
    </w:rPr>
  </w:style>
  <w:style w:type="paragraph" w:styleId="1859" w:customStyle="1">
    <w:name w:val="正文格式"/>
    <w:basedOn w:val="829"/>
    <w:qFormat/>
    <w:pPr>
      <w:ind w:firstLine="482"/>
      <w:spacing w:line="400" w:lineRule="exact"/>
      <w:widowControl/>
    </w:pPr>
    <w:rPr>
      <w:rFonts w:ascii="Arial" w:hAnsi="Arial" w:eastAsia="新宋体"/>
      <w:sz w:val="24"/>
      <w:szCs w:val="20"/>
    </w:rPr>
  </w:style>
  <w:style w:type="paragraph" w:styleId="1860" w:customStyle="1">
    <w:name w:val="xl191"/>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xl19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TOC 41"/>
    <w:basedOn w:val="829"/>
    <w:next w:val="829"/>
    <w:uiPriority w:val="39"/>
    <w:qFormat/>
    <w:pPr>
      <w:ind w:left="1260"/>
    </w:pPr>
    <w:rPr>
      <w:rFonts w:ascii="Calibri" w:hAnsi="Calibri"/>
      <w:szCs w:val="22"/>
    </w:rPr>
  </w:style>
  <w:style w:type="paragraph" w:styleId="1863" w:customStyle="1">
    <w:name w:val="xl26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目次、标准名称标题"/>
    <w:basedOn w:val="1663"/>
    <w:next w:val="1186"/>
    <w:qFormat/>
    <w:pPr>
      <w:spacing w:line="460" w:lineRule="exact"/>
    </w:pPr>
  </w:style>
  <w:style w:type="paragraph" w:styleId="1865" w:customStyle="1">
    <w:name w:val="xl68"/>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6" w:customStyle="1">
    <w:name w:val="xl167"/>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18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段 Char"/>
    <w:qFormat/>
    <w:pPr>
      <w:ind w:firstLine="200"/>
      <w:jc w:val="both"/>
    </w:pPr>
    <w:rPr>
      <w:rFonts w:ascii="宋体"/>
      <w:sz w:val="21"/>
    </w:rPr>
  </w:style>
  <w:style w:type="paragraph" w:styleId="1869" w:customStyle="1">
    <w:name w:val="xl49"/>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70" w:customStyle="1">
    <w:name w:val="xl298"/>
    <w:basedOn w:val="8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1" w:customStyle="1">
    <w:name w:val="xl22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普通正文"/>
    <w:basedOn w:val="829"/>
    <w:qFormat/>
    <w:pPr>
      <w:ind w:firstLine="480"/>
      <w:jc w:val="left"/>
      <w:spacing w:before="120" w:after="120" w:line="360" w:lineRule="auto"/>
    </w:pPr>
    <w:rPr>
      <w:rFonts w:ascii="Arial" w:hAnsi="Arial"/>
      <w:sz w:val="24"/>
    </w:rPr>
  </w:style>
  <w:style w:type="paragraph" w:styleId="1873" w:customStyle="1">
    <w:name w:val="TOC 61"/>
    <w:basedOn w:val="829"/>
    <w:next w:val="829"/>
    <w:uiPriority w:val="39"/>
    <w:qFormat/>
    <w:pPr>
      <w:ind w:left="2100"/>
    </w:pPr>
    <w:rPr>
      <w:rFonts w:ascii="Calibri" w:hAnsi="Calibri"/>
      <w:szCs w:val="22"/>
    </w:rPr>
  </w:style>
  <w:style w:type="paragraph" w:styleId="1874" w:customStyle="1">
    <w:name w:val="xl23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5" w:customStyle="1">
    <w:name w:val="标准书脚_偶数页"/>
    <w:qFormat/>
    <w:pPr>
      <w:spacing w:before="120"/>
    </w:pPr>
    <w:rPr>
      <w:sz w:val="18"/>
    </w:rPr>
  </w:style>
  <w:style w:type="paragraph" w:styleId="1876" w:customStyle="1">
    <w:name w:val="样式 标题 2市检方案标题2第一层条h22章标题节标题第一章 标题 2Heading 2 HiddenHead..."/>
    <w:basedOn w:val="1089"/>
    <w:qFormat/>
    <w:pPr>
      <w:jc w:val="left"/>
      <w:spacing w:before="120" w:after="120" w:line="264" w:lineRule="auto"/>
    </w:pPr>
    <w:rPr>
      <w:rFonts w:ascii="楷体_GB2312" w:hAnsi="楷体" w:cs="宋体"/>
      <w:color w:val="000000"/>
      <w:sz w:val="28"/>
      <w:szCs w:val="28"/>
    </w:rPr>
  </w:style>
  <w:style w:type="paragraph" w:styleId="1877" w:customStyle="1">
    <w:name w:val="xl28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Item List in Table"/>
    <w:basedOn w:val="82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9" w:customStyle="1">
    <w:name w:val="Char Char1"/>
    <w:basedOn w:val="829"/>
    <w:uiPriority w:val="99"/>
    <w:semiHidden/>
    <w:qFormat/>
    <w:pPr>
      <w:jc w:val="left"/>
      <w:spacing w:after="160" w:line="240" w:lineRule="exact"/>
      <w:widowControl/>
    </w:pPr>
    <w:rPr>
      <w:rFonts w:ascii="Verdana" w:hAnsi="Verdana"/>
      <w:sz w:val="20"/>
      <w:lang w:eastAsia="en-US"/>
    </w:rPr>
  </w:style>
  <w:style w:type="paragraph" w:styleId="1880" w:customStyle="1">
    <w:name w:val="xl66"/>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81" w:customStyle="1">
    <w:name w:val="日期2"/>
    <w:basedOn w:val="829"/>
    <w:next w:val="829"/>
    <w:qFormat/>
    <w:pPr>
      <w:ind w:left="100"/>
    </w:pPr>
    <w:rPr>
      <w:rFonts w:ascii="仿宋_GB2312" w:eastAsia="仿宋_GB2312"/>
      <w:b/>
      <w:sz w:val="36"/>
    </w:rPr>
  </w:style>
  <w:style w:type="paragraph" w:styleId="1882" w:customStyle="1">
    <w:name w:val="xl33"/>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3" w:customStyle="1">
    <w:name w:val="xl20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27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customStyle="1">
    <w:name w:val="样式4 Char"/>
    <w:basedOn w:val="829"/>
    <w:qFormat/>
    <w:pPr>
      <w:ind w:firstLine="480"/>
      <w:jc w:val="left"/>
      <w:spacing w:line="360" w:lineRule="auto"/>
      <w:widowControl/>
    </w:pPr>
    <w:rPr>
      <w:color w:val="000000"/>
      <w:sz w:val="24"/>
    </w:rPr>
  </w:style>
  <w:style w:type="paragraph" w:styleId="1886" w:customStyle="1">
    <w:name w:val="xl57"/>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7" w:customStyle="1">
    <w:name w:val="xl203"/>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31"/>
    <w:basedOn w:val="829"/>
    <w:qFormat/>
    <w:pPr>
      <w:jc w:val="left"/>
      <w:spacing w:before="100" w:beforeAutospacing="1" w:after="100" w:afterAutospacing="1"/>
      <w:widowControl/>
    </w:pPr>
    <w:rPr>
      <w:rFonts w:ascii="Tahoma" w:hAnsi="Tahoma" w:eastAsia="Arial Unicode MS" w:cs="Tahoma"/>
      <w:sz w:val="16"/>
      <w:szCs w:val="16"/>
    </w:rPr>
  </w:style>
  <w:style w:type="paragraph" w:styleId="1889" w:customStyle="1">
    <w:name w:val="xl297"/>
    <w:basedOn w:val="82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0" w:customStyle="1">
    <w:name w:val="xl150"/>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225"/>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2" w:customStyle="1">
    <w:name w:val="xl27"/>
    <w:basedOn w:val="829"/>
    <w:qFormat/>
    <w:pPr>
      <w:jc w:val="left"/>
      <w:spacing w:before="100" w:beforeAutospacing="1" w:after="100" w:afterAutospacing="1"/>
      <w:widowControl/>
    </w:pPr>
    <w:rPr>
      <w:rFonts w:ascii="Tahoma" w:hAnsi="Tahoma" w:eastAsia="Arial Unicode MS" w:cs="Tahoma"/>
      <w:sz w:val="16"/>
      <w:szCs w:val="16"/>
    </w:rPr>
  </w:style>
  <w:style w:type="paragraph" w:styleId="1893" w:customStyle="1">
    <w:name w:val="xl26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306"/>
    <w:basedOn w:val="8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5" w:customStyle="1">
    <w:name w:val="标准书眉_偶数页"/>
    <w:basedOn w:val="1896"/>
    <w:next w:val="829"/>
    <w:qFormat/>
    <w:pPr>
      <w:jc w:val="left"/>
    </w:pPr>
  </w:style>
  <w:style w:type="paragraph" w:styleId="1896" w:customStyle="1">
    <w:name w:val="标准书眉_奇数页"/>
    <w:next w:val="829"/>
    <w:qFormat/>
    <w:pPr>
      <w:jc w:val="right"/>
      <w:spacing w:after="120"/>
      <w:tabs>
        <w:tab w:val="center" w:pos="4154" w:leader="none"/>
        <w:tab w:val="right" w:pos="8306" w:leader="none"/>
      </w:tabs>
    </w:pPr>
    <w:rPr>
      <w:sz w:val="21"/>
    </w:rPr>
  </w:style>
  <w:style w:type="paragraph" w:styleId="1897" w:customStyle="1">
    <w:name w:val="xl55"/>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8" w:customStyle="1">
    <w:name w:val="xl19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153"/>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0" w:customStyle="1">
    <w:name w:val="内容标题"/>
    <w:basedOn w:val="829"/>
    <w:qFormat/>
    <w:pPr>
      <w:shd w:val="clear" w:color="auto" w:fill="000080"/>
    </w:pPr>
    <w:rPr>
      <w:rFonts w:ascii="Tahoma" w:hAnsi="Tahoma"/>
      <w:sz w:val="24"/>
      <w:shd w:val="clear" w:color="auto" w:fill="000080"/>
    </w:rPr>
  </w:style>
  <w:style w:type="paragraph" w:styleId="1901" w:customStyle="1">
    <w:name w:val="xl197"/>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23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样式2"/>
    <w:basedOn w:val="829"/>
    <w:qFormat/>
    <w:pPr>
      <w:ind w:left="624" w:hanging="720"/>
    </w:pPr>
    <w:rPr>
      <w:rFonts w:ascii="黑体" w:eastAsia="黑体"/>
      <w:b/>
      <w:sz w:val="30"/>
    </w:rPr>
  </w:style>
  <w:style w:type="paragraph" w:styleId="1904" w:customStyle="1">
    <w:name w:val="xl16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xl147"/>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默认段落字体 Para Char Char Char Char Char Char Char"/>
    <w:basedOn w:val="829"/>
    <w:qFormat/>
    <w:pPr>
      <w:ind w:left="200"/>
      <w:jc w:val="left"/>
      <w:spacing w:line="360" w:lineRule="auto"/>
    </w:pPr>
    <w:rPr>
      <w:rFonts w:ascii="宋体" w:hAnsi="宋体"/>
      <w:color w:val="000000"/>
      <w:sz w:val="24"/>
      <w:szCs w:val="20"/>
    </w:rPr>
  </w:style>
  <w:style w:type="paragraph" w:styleId="1907" w:customStyle="1">
    <w:name w:val="xl146"/>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xl76"/>
    <w:basedOn w:val="8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9" w:customStyle="1">
    <w:name w:val="xl186"/>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表格文字"/>
    <w:basedOn w:val="829"/>
    <w:qFormat/>
    <w:pPr>
      <w:jc w:val="center"/>
      <w:tabs>
        <w:tab w:val="left" w:pos="7740" w:leader="none"/>
      </w:tabs>
    </w:pPr>
    <w:rPr>
      <w:rFonts w:ascii="宋体" w:hAnsi="宋体"/>
      <w:sz w:val="24"/>
      <w:szCs w:val="20"/>
    </w:rPr>
  </w:style>
  <w:style w:type="paragraph" w:styleId="1911" w:customStyle="1">
    <w:name w:val="xl21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196"/>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表格文本"/>
    <w:basedOn w:val="829"/>
    <w:qFormat/>
    <w:pPr>
      <w:jc w:val="left"/>
      <w:tabs>
        <w:tab w:val="decimal" w:pos="0" w:leader="none"/>
      </w:tabs>
    </w:pPr>
    <w:rPr>
      <w:rFonts w:ascii="Arial" w:hAnsi="Arial"/>
      <w:szCs w:val="21"/>
    </w:rPr>
  </w:style>
  <w:style w:type="paragraph" w:styleId="1914" w:customStyle="1">
    <w:name w:val="xl307"/>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5" w:customStyle="1">
    <w:name w:val="Default"/>
    <w:qFormat/>
    <w:pPr>
      <w:widowControl w:val="off"/>
    </w:pPr>
    <w:rPr>
      <w:rFonts w:ascii="宋体"/>
      <w:color w:val="000000"/>
      <w:sz w:val="24"/>
      <w:szCs w:val="24"/>
    </w:rPr>
  </w:style>
  <w:style w:type="paragraph" w:styleId="1916" w:customStyle="1">
    <w:name w:val="xl17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tabletext"/>
    <w:basedOn w:val="829"/>
    <w:qFormat/>
    <w:pPr>
      <w:jc w:val="left"/>
      <w:spacing w:before="100" w:beforeAutospacing="1" w:after="100" w:afterAutospacing="1" w:line="284" w:lineRule="atLeast"/>
      <w:widowControl/>
    </w:pPr>
    <w:rPr>
      <w:rFonts w:ascii="宋体" w:hAnsi="宋体" w:cs="宋体"/>
      <w:szCs w:val="21"/>
    </w:rPr>
  </w:style>
  <w:style w:type="paragraph" w:styleId="1918" w:customStyle="1">
    <w:name w:val="xl24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Style First line:  2 ch"/>
    <w:basedOn w:val="829"/>
    <w:qFormat/>
    <w:pPr>
      <w:ind w:firstLine="200"/>
      <w:spacing w:line="440" w:lineRule="exact"/>
    </w:pPr>
    <w:rPr>
      <w:sz w:val="24"/>
    </w:rPr>
  </w:style>
  <w:style w:type="paragraph" w:styleId="1920" w:customStyle="1">
    <w:name w:val="xl160"/>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正文４"/>
    <w:basedOn w:val="829"/>
    <w:qFormat/>
    <w:pPr>
      <w:ind w:firstLine="480"/>
      <w:spacing w:line="360" w:lineRule="auto"/>
    </w:pPr>
    <w:rPr>
      <w:sz w:val="24"/>
      <w:szCs w:val="20"/>
    </w:rPr>
  </w:style>
  <w:style w:type="paragraph" w:styleId="1922" w:customStyle="1">
    <w:name w:val="普通(网站)1"/>
    <w:basedOn w:val="829"/>
    <w:qFormat/>
    <w:pPr>
      <w:jc w:val="left"/>
      <w:spacing w:before="100" w:beforeAutospacing="1" w:after="100" w:afterAutospacing="1"/>
      <w:widowControl/>
    </w:pPr>
    <w:rPr>
      <w:rFonts w:ascii="宋体" w:hAnsi="宋体" w:cs="宋体"/>
      <w:color w:val="000000"/>
      <w:sz w:val="24"/>
    </w:rPr>
  </w:style>
  <w:style w:type="paragraph" w:styleId="1923" w:customStyle="1">
    <w:name w:val="图表脚注"/>
    <w:next w:val="1186"/>
    <w:qFormat/>
    <w:pPr>
      <w:ind w:left="300" w:hanging="100"/>
      <w:jc w:val="both"/>
    </w:pPr>
    <w:rPr>
      <w:rFonts w:ascii="宋体"/>
      <w:sz w:val="18"/>
    </w:rPr>
  </w:style>
  <w:style w:type="paragraph" w:styleId="1924" w:customStyle="1">
    <w:name w:val="列出段落1"/>
    <w:basedOn w:val="829"/>
    <w:uiPriority w:val="99"/>
    <w:qFormat/>
    <w:pPr>
      <w:ind w:firstLine="420"/>
    </w:pPr>
  </w:style>
  <w:style w:type="paragraph" w:styleId="1925" w:customStyle="1">
    <w:name w:val="无标题条"/>
    <w:next w:val="1186"/>
    <w:qFormat/>
    <w:pPr>
      <w:jc w:val="both"/>
    </w:pPr>
    <w:rPr>
      <w:sz w:val="21"/>
    </w:rPr>
  </w:style>
  <w:style w:type="paragraph" w:styleId="1926" w:customStyle="1">
    <w:name w:val="xl177"/>
    <w:basedOn w:val="82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注示头"/>
    <w:basedOn w:val="829"/>
    <w:qFormat/>
    <w:pPr>
      <w:pBdr>
        <w:top w:val="single" w:color="000000" w:sz="4" w:space="1"/>
      </w:pBdr>
    </w:pPr>
    <w:rPr>
      <w:rFonts w:ascii="Arial" w:hAnsi="Arial" w:eastAsia="黑体"/>
      <w:sz w:val="18"/>
      <w:szCs w:val="20"/>
    </w:rPr>
  </w:style>
  <w:style w:type="paragraph" w:styleId="1928" w:customStyle="1">
    <w:name w:val="xl204"/>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30" w:customStyle="1">
    <w:name w:val="xl25"/>
    <w:basedOn w:val="82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31" w:customStyle="1">
    <w:name w:val="xl23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2" w:customStyle="1">
    <w:name w:val="xl52"/>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3" w:customStyle="1">
    <w:name w:val="DLP3.4.4"/>
    <w:basedOn w:val="829"/>
    <w:qFormat/>
    <w:pPr>
      <w:ind w:left="1069" w:hanging="709"/>
      <w:keepLines/>
      <w:keepNext/>
      <w:spacing w:before="260" w:after="260" w:line="416" w:lineRule="auto"/>
      <w:tabs>
        <w:tab w:val="left" w:pos="1069" w:leader="none"/>
      </w:tabs>
      <w:outlineLvl w:val="2"/>
    </w:pPr>
    <w:rPr>
      <w:b/>
      <w:sz w:val="30"/>
    </w:rPr>
  </w:style>
  <w:style w:type="paragraph" w:styleId="1934" w:customStyle="1">
    <w:name w:val="标准书脚_奇数页"/>
    <w:qFormat/>
    <w:pPr>
      <w:jc w:val="right"/>
      <w:spacing w:before="120"/>
    </w:pPr>
    <w:rPr>
      <w:sz w:val="18"/>
    </w:rPr>
  </w:style>
  <w:style w:type="paragraph" w:styleId="1935" w:customStyle="1">
    <w:name w:val="纯文本1"/>
    <w:basedOn w:val="829"/>
    <w:link w:val="1936"/>
    <w:qFormat/>
    <w:rPr>
      <w:rFonts w:ascii="宋体" w:hAnsi="Courier New"/>
      <w:szCs w:val="21"/>
      <w:lang w:eastAsia="en-US"/>
    </w:rPr>
  </w:style>
  <w:style w:type="character" w:styleId="1936" w:customStyle="1">
    <w:name w:val="纯文本 Char1"/>
    <w:link w:val="1935"/>
    <w:qFormat/>
    <w:rPr>
      <w:rFonts w:ascii="宋体" w:hAnsi="Courier New"/>
      <w:sz w:val="21"/>
      <w:szCs w:val="21"/>
    </w:rPr>
  </w:style>
  <w:style w:type="paragraph" w:styleId="1937" w:customStyle="1">
    <w:name w:val="列出段落2"/>
    <w:basedOn w:val="829"/>
    <w:qFormat/>
    <w:pPr>
      <w:ind w:firstLine="420"/>
    </w:pPr>
    <w:rPr>
      <w:rFonts w:ascii="Calibri" w:hAnsi="Calibri" w:eastAsia="仿宋_GB2312"/>
      <w:sz w:val="24"/>
      <w:szCs w:val="22"/>
    </w:rPr>
  </w:style>
  <w:style w:type="paragraph" w:styleId="1938" w:customStyle="1">
    <w:name w:val="图5"/>
    <w:basedOn w:val="829"/>
    <w:qFormat/>
    <w:pPr>
      <w:jc w:val="center"/>
      <w:spacing w:line="220" w:lineRule="exact"/>
    </w:pPr>
    <w:rPr>
      <w:rFonts w:ascii="仿宋_GB2312" w:eastAsia="仿宋_GB2312"/>
      <w:szCs w:val="20"/>
    </w:rPr>
  </w:style>
  <w:style w:type="paragraph" w:styleId="1939" w:customStyle="1">
    <w:name w:val="无间隔2"/>
    <w:qFormat/>
    <w:pPr>
      <w:jc w:val="both"/>
      <w:widowControl w:val="off"/>
    </w:pPr>
    <w:rPr>
      <w:rFonts w:ascii="Calibri" w:hAnsi="Calibri" w:cs="黑体"/>
      <w:sz w:val="21"/>
      <w:szCs w:val="22"/>
    </w:rPr>
  </w:style>
  <w:style w:type="paragraph" w:styleId="1940" w:customStyle="1">
    <w:name w:val="xl70"/>
    <w:basedOn w:val="8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1" w:customStyle="1">
    <w:name w:val="xl161"/>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customStyle="1">
    <w:name w:val="正文缩进2"/>
    <w:basedOn w:val="829"/>
    <w:qFormat/>
    <w:pPr>
      <w:ind w:firstLine="420"/>
    </w:pPr>
    <w:rPr>
      <w:szCs w:val="20"/>
    </w:rPr>
  </w:style>
  <w:style w:type="paragraph" w:styleId="1943" w:customStyle="1">
    <w:name w:val="xl176"/>
    <w:basedOn w:val="82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xl15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xl15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xl62"/>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7" w:customStyle="1">
    <w:name w:val="xl23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customStyle="1">
    <w:name w:val="xl266"/>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Heading 1 前言"/>
    <w:next w:val="829"/>
    <w:qFormat/>
    <w:pPr>
      <w:jc w:val="center"/>
    </w:pPr>
    <w:rPr>
      <w:rFonts w:ascii="黑体" w:hAnsi="黑体" w:eastAsia="黑体"/>
      <w:b/>
      <w:bCs/>
      <w:sz w:val="32"/>
    </w:rPr>
  </w:style>
  <w:style w:type="paragraph" w:styleId="1950" w:customStyle="1">
    <w:name w:val="xl28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xl74"/>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52" w:customStyle="1">
    <w:name w:val="列表1"/>
    <w:basedOn w:val="829"/>
    <w:qFormat/>
    <w:pPr>
      <w:ind w:left="200" w:hanging="200"/>
    </w:pPr>
  </w:style>
  <w:style w:type="paragraph" w:styleId="1953" w:customStyle="1">
    <w:name w:val="xl28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xl268"/>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Char1 Char Char Char11"/>
    <w:basedOn w:val="829"/>
    <w:qFormat/>
    <w:rPr>
      <w:rFonts w:ascii="Tahoma" w:hAnsi="Tahoma"/>
      <w:sz w:val="24"/>
      <w:szCs w:val="20"/>
    </w:rPr>
  </w:style>
  <w:style w:type="paragraph" w:styleId="1956" w:customStyle="1">
    <w:name w:val="xl308"/>
    <w:basedOn w:val="82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7" w:customStyle="1">
    <w:name w:val="日期1"/>
    <w:basedOn w:val="829"/>
    <w:next w:val="829"/>
    <w:qFormat/>
    <w:pPr>
      <w:jc w:val="right"/>
      <w:spacing w:line="312" w:lineRule="atLeast"/>
    </w:pPr>
    <w:rPr>
      <w:rFonts w:ascii="黑体" w:eastAsia="黑体"/>
      <w:b/>
      <w:sz w:val="32"/>
      <w:szCs w:val="20"/>
    </w:rPr>
  </w:style>
  <w:style w:type="paragraph" w:styleId="1958" w:customStyle="1">
    <w:name w:val="xl317"/>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9" w:customStyle="1">
    <w:name w:val="Char"/>
    <w:basedOn w:val="829"/>
    <w:uiPriority w:val="99"/>
    <w:qFormat/>
    <w:pPr>
      <w:spacing w:line="360" w:lineRule="auto"/>
    </w:pPr>
    <w:rPr>
      <w:sz w:val="24"/>
      <w:szCs w:val="20"/>
    </w:rPr>
  </w:style>
  <w:style w:type="paragraph" w:styleId="1960" w:customStyle="1">
    <w:name w:val="文档结构图1"/>
    <w:basedOn w:val="829"/>
    <w:qFormat/>
    <w:rPr>
      <w:rFonts w:ascii="宋体"/>
      <w:sz w:val="18"/>
      <w:szCs w:val="18"/>
    </w:rPr>
  </w:style>
  <w:style w:type="paragraph" w:styleId="1961" w:customStyle="1">
    <w:name w:val="表格正文"/>
    <w:basedOn w:val="829"/>
    <w:qFormat/>
    <w:pPr>
      <w:jc w:val="center"/>
    </w:pPr>
    <w:rPr>
      <w:rFonts w:eastAsia="仿宋_GB2312"/>
    </w:rPr>
  </w:style>
  <w:style w:type="paragraph" w:styleId="1962" w:customStyle="1">
    <w:name w:val="xl54"/>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3" w:customStyle="1">
    <w:name w:val="xl205"/>
    <w:basedOn w:val="829"/>
    <w:qFormat/>
    <w:pPr>
      <w:jc w:val="left"/>
      <w:spacing w:before="100" w:beforeAutospacing="1" w:after="100" w:afterAutospacing="1"/>
      <w:shd w:val="clear" w:color="000000" w:fill="ffffff"/>
      <w:widowControl/>
    </w:pPr>
    <w:rPr>
      <w:rFonts w:ascii="Arial" w:hAnsi="Arial" w:cs="Arial"/>
      <w:sz w:val="20"/>
      <w:szCs w:val="20"/>
    </w:rPr>
  </w:style>
  <w:style w:type="paragraph" w:styleId="1964" w:customStyle="1">
    <w:name w:val="xl305"/>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5" w:customStyle="1">
    <w:name w:val="Birdseed"/>
    <w:basedOn w:val="829"/>
    <w:qFormat/>
    <w:pPr>
      <w:jc w:val="left"/>
      <w:widowControl/>
    </w:pPr>
    <w:rPr>
      <w:rFonts w:ascii="Palatino Linotype" w:hAnsi="Palatino Linotype"/>
      <w:sz w:val="18"/>
      <w:szCs w:val="20"/>
    </w:rPr>
  </w:style>
  <w:style w:type="paragraph" w:styleId="1966" w:customStyle="1">
    <w:name w:val="TOC 91"/>
    <w:basedOn w:val="829"/>
    <w:next w:val="829"/>
    <w:uiPriority w:val="39"/>
    <w:qFormat/>
    <w:pPr>
      <w:ind w:left="3360"/>
    </w:pPr>
    <w:rPr>
      <w:rFonts w:ascii="Calibri" w:hAnsi="Calibri"/>
      <w:szCs w:val="22"/>
    </w:rPr>
  </w:style>
  <w:style w:type="paragraph" w:styleId="1967" w:customStyle="1">
    <w:name w:val="xl24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8" w:customStyle="1">
    <w:name w:val="xl65"/>
    <w:basedOn w:val="8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9" w:customStyle="1">
    <w:name w:val="xl15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正文--表格内正文"/>
    <w:basedOn w:val="829"/>
    <w:qFormat/>
    <w:pPr>
      <w:jc w:val="center"/>
      <w:spacing w:line="0" w:lineRule="atLeast"/>
    </w:pPr>
    <w:rPr>
      <w:rFonts w:ascii="宋体" w:hAnsi="宋体"/>
      <w:sz w:val="24"/>
    </w:rPr>
  </w:style>
  <w:style w:type="paragraph" w:styleId="1971" w:customStyle="1">
    <w:name w:val="xl26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样式 行距: 1.5 倍行距"/>
    <w:basedOn w:val="829"/>
    <w:qFormat/>
    <w:pPr>
      <w:spacing w:line="360" w:lineRule="auto"/>
    </w:pPr>
    <w:rPr>
      <w:rFonts w:ascii="宋体" w:hAnsi="宋体"/>
      <w:bCs/>
      <w:sz w:val="28"/>
      <w:szCs w:val="20"/>
    </w:rPr>
  </w:style>
  <w:style w:type="paragraph" w:styleId="1973" w:customStyle="1">
    <w:name w:val="正文首行缩进2"/>
    <w:basedOn w:val="829"/>
    <w:qFormat/>
    <w:pPr>
      <w:ind w:firstLine="420"/>
      <w:spacing w:line="360" w:lineRule="auto"/>
    </w:pPr>
    <w:rPr>
      <w:rFonts w:ascii="Arial" w:hAnsi="Arial"/>
      <w:sz w:val="20"/>
      <w:szCs w:val="21"/>
    </w:rPr>
  </w:style>
  <w:style w:type="paragraph" w:styleId="1974" w:customStyle="1">
    <w:name w:val="Table Paragraph"/>
    <w:basedOn w:val="829"/>
    <w:uiPriority w:val="1"/>
    <w:qFormat/>
    <w:pPr>
      <w:jc w:val="left"/>
    </w:pPr>
    <w:rPr>
      <w:rFonts w:ascii="Calibri" w:hAnsi="Calibri" w:cs="黑体"/>
      <w:sz w:val="22"/>
      <w:szCs w:val="22"/>
      <w:lang w:eastAsia="en-US"/>
    </w:rPr>
  </w:style>
  <w:style w:type="paragraph" w:styleId="1975" w:customStyle="1">
    <w:name w:val="列出段落4"/>
    <w:basedOn w:val="829"/>
    <w:qFormat/>
    <w:pPr>
      <w:ind w:firstLine="420"/>
    </w:pPr>
    <w:rPr>
      <w:rFonts w:ascii="Calibri" w:hAnsi="Calibri"/>
      <w:szCs w:val="22"/>
    </w:rPr>
  </w:style>
  <w:style w:type="paragraph" w:styleId="1976" w:customStyle="1">
    <w:name w:val="其他发布部门"/>
    <w:basedOn w:val="1977"/>
    <w:qFormat/>
    <w:pPr>
      <w:spacing w:line="0" w:lineRule="atLeast"/>
      <w:framePr w:wrap="around"/>
    </w:pPr>
    <w:rPr>
      <w:rFonts w:ascii="黑体" w:eastAsia="黑体"/>
      <w:b w:val="0"/>
    </w:rPr>
  </w:style>
  <w:style w:type="paragraph" w:styleId="1977" w:customStyle="1">
    <w:name w:val="发布部门"/>
    <w:next w:val="1186"/>
    <w:qFormat/>
    <w:pPr>
      <w:jc w:val="center"/>
      <w:framePr w:w="7433" w:h="585" w:vSpace="180" w:hSpace="180" w:wrap="around" w:hAnchor="margin" w:xAlign="center" w:y="14401" w:hRule="exact"/>
    </w:pPr>
    <w:rPr>
      <w:rFonts w:ascii="宋体"/>
      <w:b/>
      <w:spacing w:val="20"/>
      <w:sz w:val="36"/>
    </w:rPr>
  </w:style>
  <w:style w:type="paragraph" w:styleId="1978" w:customStyle="1">
    <w:name w:val="xl103"/>
    <w:basedOn w:val="8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9" w:customStyle="1">
    <w:name w:val="二级无标题条"/>
    <w:basedOn w:val="829"/>
    <w:qFormat/>
    <w:pPr>
      <w:ind w:hanging="420"/>
    </w:pPr>
  </w:style>
  <w:style w:type="paragraph" w:styleId="1980" w:customStyle="1">
    <w:name w:val="表格文字1"/>
    <w:basedOn w:val="829"/>
    <w:qFormat/>
    <w:pPr>
      <w:jc w:val="center"/>
    </w:pPr>
    <w:rPr>
      <w:rFonts w:ascii="宋体" w:hAnsi="宋体"/>
      <w:szCs w:val="21"/>
      <w:shd w:val="clear" w:color="auto" w:fill="ffffff"/>
    </w:rPr>
  </w:style>
  <w:style w:type="paragraph" w:styleId="1981" w:customStyle="1">
    <w:name w:val="xl16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31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正文文本缩进2"/>
    <w:basedOn w:val="829"/>
    <w:qFormat/>
    <w:pPr>
      <w:ind w:firstLine="645"/>
    </w:pPr>
    <w:rPr>
      <w:rFonts w:ascii="楷体_GB2312" w:eastAsia="楷体_GB2312"/>
      <w:sz w:val="32"/>
      <w:szCs w:val="20"/>
    </w:rPr>
  </w:style>
  <w:style w:type="paragraph" w:styleId="1984" w:customStyle="1">
    <w:name w:val="xl22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封面标准文稿类别"/>
    <w:qFormat/>
    <w:pPr>
      <w:jc w:val="center"/>
      <w:spacing w:before="440" w:line="400" w:lineRule="exact"/>
    </w:pPr>
    <w:rPr>
      <w:rFonts w:ascii="宋体"/>
      <w:sz w:val="24"/>
    </w:rPr>
  </w:style>
  <w:style w:type="paragraph" w:styleId="1986" w:customStyle="1">
    <w:name w:val="xl311"/>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customStyle="1">
    <w:name w:val="xl14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一级无标题条"/>
    <w:basedOn w:val="829"/>
    <w:qFormat/>
    <w:pPr>
      <w:ind w:left="3420" w:hanging="420"/>
    </w:pPr>
  </w:style>
  <w:style w:type="paragraph" w:styleId="1989" w:customStyle="1">
    <w:name w:val="xl27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_Style 6"/>
    <w:basedOn w:val="829"/>
    <w:uiPriority w:val="34"/>
    <w:qFormat/>
    <w:pPr>
      <w:ind w:firstLine="420"/>
    </w:pPr>
  </w:style>
  <w:style w:type="paragraph" w:styleId="1991" w:customStyle="1">
    <w:name w:val="列出段落12"/>
    <w:basedOn w:val="829"/>
    <w:qFormat/>
    <w:pPr>
      <w:ind w:firstLine="420"/>
    </w:pPr>
  </w:style>
  <w:style w:type="paragraph" w:styleId="1992" w:customStyle="1">
    <w:name w:val="样式 首行缩进:  0 字符"/>
    <w:basedOn w:val="829"/>
    <w:qFormat/>
    <w:pPr>
      <w:ind w:firstLine="200"/>
      <w:spacing w:line="360" w:lineRule="auto"/>
    </w:pPr>
    <w:rPr>
      <w:rFonts w:cs="宋体"/>
      <w:sz w:val="24"/>
      <w:szCs w:val="20"/>
    </w:rPr>
  </w:style>
  <w:style w:type="paragraph" w:styleId="1993" w:customStyle="1">
    <w:name w:val="xl137"/>
    <w:basedOn w:val="82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94" w:customStyle="1">
    <w:name w:val="xl105"/>
    <w:basedOn w:val="8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5" w:customStyle="1">
    <w:name w:val="xl178"/>
    <w:basedOn w:val="82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xl139"/>
    <w:basedOn w:val="82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7" w:customStyle="1">
    <w:name w:val="xl107"/>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8" w:customStyle="1">
    <w:name w:val="正文段"/>
    <w:basedOn w:val="829"/>
    <w:qFormat/>
    <w:pPr>
      <w:ind w:firstLine="454"/>
      <w:spacing w:after="240" w:line="360" w:lineRule="atLeast"/>
      <w:widowControl/>
    </w:pPr>
    <w:rPr>
      <w:rFonts w:ascii="宋体"/>
      <w:sz w:val="24"/>
      <w:szCs w:val="20"/>
    </w:rPr>
  </w:style>
  <w:style w:type="paragraph" w:styleId="1999" w:customStyle="1">
    <w:name w:val="xl224"/>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140"/>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1" w:customStyle="1">
    <w:name w:val="xl108"/>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2" w:customStyle="1">
    <w:name w:val="文档正文"/>
    <w:basedOn w:val="829"/>
    <w:uiPriority w:val="99"/>
    <w:qFormat/>
    <w:pPr>
      <w:ind w:firstLine="567"/>
      <w:spacing w:line="312" w:lineRule="atLeast"/>
    </w:pPr>
    <w:rPr>
      <w:rFonts w:ascii="长城仿宋" w:eastAsia="长城仿宋"/>
      <w:sz w:val="28"/>
      <w:szCs w:val="20"/>
    </w:rPr>
  </w:style>
  <w:style w:type="paragraph" w:styleId="2003" w:customStyle="1">
    <w:name w:val="Char Char 字元 字元 字元 Char Char Char Char"/>
    <w:basedOn w:val="829"/>
    <w:uiPriority w:val="99"/>
    <w:unhideWhenUsed/>
    <w:qFormat/>
    <w:pPr>
      <w:spacing w:line="360" w:lineRule="auto"/>
    </w:pPr>
    <w:rPr>
      <w:rFonts w:hint="eastAsia"/>
    </w:rPr>
  </w:style>
  <w:style w:type="paragraph" w:styleId="2004" w:customStyle="1">
    <w:name w:val="xl21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xl141"/>
    <w:basedOn w:val="82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6" w:customStyle="1">
    <w:name w:val="xl109"/>
    <w:basedOn w:val="8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7" w:customStyle="1">
    <w:name w:val="xl78"/>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8" w:customStyle="1">
    <w:name w:val="xl111"/>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79"/>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xl112"/>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80"/>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113"/>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xl81"/>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4" w:customStyle="1">
    <w:name w:val="xl208"/>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技术方案正文样式"/>
    <w:basedOn w:val="829"/>
    <w:qFormat/>
    <w:pPr>
      <w:ind w:firstLine="480"/>
      <w:spacing w:line="400" w:lineRule="exact"/>
    </w:pPr>
    <w:rPr>
      <w:rFonts w:ascii="宋体" w:hAnsi="宋体" w:cs="宋体"/>
      <w:sz w:val="24"/>
      <w:szCs w:val="21"/>
    </w:rPr>
  </w:style>
  <w:style w:type="paragraph" w:styleId="2016" w:customStyle="1">
    <w:name w:val="xl114"/>
    <w:basedOn w:val="8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82"/>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8" w:customStyle="1">
    <w:name w:val="xl231"/>
    <w:basedOn w:val="829"/>
    <w:qFormat/>
    <w:pPr>
      <w:jc w:val="left"/>
      <w:spacing w:before="100" w:beforeAutospacing="1" w:after="100" w:afterAutospacing="1"/>
      <w:shd w:val="clear" w:color="000000" w:fill="ffffff"/>
      <w:widowControl/>
    </w:pPr>
    <w:rPr>
      <w:rFonts w:ascii="Arial" w:hAnsi="Arial" w:cs="Arial"/>
      <w:sz w:val="20"/>
      <w:szCs w:val="20"/>
    </w:rPr>
  </w:style>
  <w:style w:type="paragraph" w:styleId="2019" w:customStyle="1">
    <w:name w:val="xl115"/>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xl83"/>
    <w:basedOn w:val="82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1" w:customStyle="1">
    <w:name w:val="xl24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116"/>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xl84"/>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4" w:customStyle="1">
    <w:name w:val="xl23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5" w:customStyle="1">
    <w:name w:val="xl117"/>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6" w:customStyle="1">
    <w:name w:val="xl85"/>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7" w:customStyle="1">
    <w:name w:val="xl185"/>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Char Char2 Char"/>
    <w:basedOn w:val="829"/>
    <w:qFormat/>
    <w:pPr>
      <w:ind w:left="390" w:hanging="390"/>
      <w:keepLines/>
      <w:keepNext/>
      <w:pageBreakBefore/>
      <w:tabs>
        <w:tab w:val="left" w:pos="390" w:leader="none"/>
      </w:tabs>
    </w:pPr>
    <w:rPr>
      <w:szCs w:val="20"/>
    </w:rPr>
  </w:style>
  <w:style w:type="paragraph" w:styleId="2029" w:customStyle="1">
    <w:name w:val="xl118"/>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86"/>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1" w:customStyle="1">
    <w:name w:val="xl275"/>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119"/>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xl87"/>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4" w:customStyle="1">
    <w:name w:val="xl21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样式 首行缩进:  2.25 字符"/>
    <w:basedOn w:val="829"/>
    <w:qFormat/>
    <w:pPr>
      <w:ind w:firstLine="225"/>
      <w:spacing w:line="360" w:lineRule="auto"/>
    </w:pPr>
    <w:rPr>
      <w:rFonts w:cs="宋体"/>
      <w:sz w:val="24"/>
      <w:szCs w:val="20"/>
    </w:rPr>
  </w:style>
  <w:style w:type="paragraph" w:styleId="2036" w:customStyle="1">
    <w:name w:val="xl120"/>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7" w:customStyle="1">
    <w:name w:val="xl88"/>
    <w:basedOn w:val="82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8" w:customStyle="1">
    <w:name w:val="xl25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9" w:customStyle="1">
    <w:name w:val="xl121"/>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0" w:customStyle="1">
    <w:name w:val="xl89"/>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一级标题"/>
    <w:basedOn w:val="1087"/>
    <w:qFormat/>
    <w:pPr>
      <w:jc w:val="center"/>
      <w:keepNext w:val="0"/>
      <w:spacing w:line="360" w:lineRule="auto"/>
    </w:pPr>
    <w:rPr>
      <w:rFonts w:ascii="宋体" w:hAnsi="宋体" w:eastAsia="宋体"/>
      <w:b/>
      <w:sz w:val="32"/>
      <w:szCs w:val="28"/>
    </w:rPr>
  </w:style>
  <w:style w:type="paragraph" w:styleId="2042" w:customStyle="1">
    <w:name w:val="xl122"/>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xl90"/>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4" w:customStyle="1">
    <w:name w:val="二级标题"/>
    <w:basedOn w:val="108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45" w:customStyle="1">
    <w:name w:val="xl123"/>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6" w:customStyle="1">
    <w:name w:val="xl91"/>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04-标书-标题4"/>
    <w:basedOn w:val="82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8" w:customStyle="1">
    <w:name w:val="xl124"/>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92"/>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0" w:customStyle="1">
    <w:name w:val="xl125"/>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1" w:customStyle="1">
    <w:name w:val="xl93"/>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xl126"/>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3" w:customStyle="1">
    <w:name w:val="xl94"/>
    <w:basedOn w:val="82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4" w:customStyle="1">
    <w:name w:val="xl127"/>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5" w:customStyle="1">
    <w:name w:val="xl9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6" w:customStyle="1">
    <w:name w:val="xl128"/>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xl96"/>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129"/>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97"/>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缺省文本"/>
    <w:basedOn w:val="829"/>
    <w:qFormat/>
    <w:pPr>
      <w:ind w:firstLine="200"/>
      <w:jc w:val="left"/>
      <w:spacing w:line="360" w:lineRule="auto"/>
    </w:pPr>
    <w:rPr>
      <w:sz w:val="24"/>
    </w:rPr>
  </w:style>
  <w:style w:type="paragraph" w:styleId="2061" w:customStyle="1">
    <w:name w:val="xl130"/>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2" w:customStyle="1">
    <w:name w:val="xl98"/>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reader-word-layer"/>
    <w:basedOn w:val="829"/>
    <w:qFormat/>
    <w:pPr>
      <w:jc w:val="left"/>
      <w:spacing w:before="100" w:beforeAutospacing="1" w:after="100" w:afterAutospacing="1"/>
      <w:widowControl/>
    </w:pPr>
    <w:rPr>
      <w:rFonts w:ascii="宋体" w:hAnsi="宋体" w:cs="宋体"/>
      <w:sz w:val="24"/>
    </w:rPr>
  </w:style>
  <w:style w:type="paragraph" w:styleId="2064" w:customStyle="1">
    <w:name w:val="xl131"/>
    <w:basedOn w:val="829"/>
    <w:qFormat/>
    <w:pPr>
      <w:jc w:val="left"/>
      <w:spacing w:before="100" w:beforeAutospacing="1" w:after="100" w:afterAutospacing="1"/>
      <w:widowControl/>
    </w:pPr>
    <w:rPr>
      <w:rFonts w:ascii="宋体" w:hAnsi="宋体" w:cs="宋体"/>
      <w:sz w:val="24"/>
    </w:rPr>
  </w:style>
  <w:style w:type="paragraph" w:styleId="2065" w:customStyle="1">
    <w:name w:val="xl99"/>
    <w:basedOn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6" w:customStyle="1">
    <w:name w:val="xl13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xl100"/>
    <w:basedOn w:val="8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8" w:customStyle="1">
    <w:name w:val="xl133"/>
    <w:basedOn w:val="8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xl101"/>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正文 首行缩进:  2 字符 Char"/>
    <w:basedOn w:val="829"/>
    <w:qFormat/>
    <w:pPr>
      <w:ind w:firstLine="480"/>
      <w:spacing w:line="360" w:lineRule="auto"/>
    </w:pPr>
    <w:rPr>
      <w:rFonts w:cs="宋体"/>
      <w:sz w:val="24"/>
      <w:szCs w:val="20"/>
    </w:rPr>
  </w:style>
  <w:style w:type="paragraph" w:styleId="2071" w:customStyle="1">
    <w:name w:val="xl134"/>
    <w:basedOn w:val="82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2" w:customStyle="1">
    <w:name w:val="xl102"/>
    <w:basedOn w:val="8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3" w:customStyle="1">
    <w:name w:val="xl136"/>
    <w:basedOn w:val="82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4" w:customStyle="1">
    <w:name w:val="xl104"/>
    <w:basedOn w:val="8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5" w:customStyle="1">
    <w:name w:val="xl24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138"/>
    <w:basedOn w:val="82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7" w:customStyle="1">
    <w:name w:val="xl106"/>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7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_Style 1"/>
    <w:basedOn w:val="829"/>
    <w:uiPriority w:val="99"/>
    <w:qFormat/>
    <w:pPr>
      <w:ind w:firstLine="420"/>
      <w:jc w:val="left"/>
      <w:spacing w:line="400" w:lineRule="exact"/>
    </w:pPr>
    <w:rPr>
      <w:rFonts w:ascii="Calibri" w:hAnsi="Calibri" w:eastAsia="仿宋_GB2312"/>
      <w:sz w:val="24"/>
      <w:szCs w:val="22"/>
    </w:rPr>
  </w:style>
  <w:style w:type="paragraph" w:styleId="2080" w:customStyle="1">
    <w:name w:val="xl110"/>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customStyle="1">
    <w:name w:val="xl283"/>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customStyle="1">
    <w:name w:val="xl135"/>
    <w:basedOn w:val="82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83" w:customStyle="1">
    <w:name w:val="xl18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中等深浅网格 21"/>
    <w:qFormat/>
    <w:pPr>
      <w:jc w:val="both"/>
      <w:widowControl w:val="off"/>
    </w:pPr>
    <w:rPr>
      <w:rFonts w:ascii="Calibri" w:hAnsi="Calibri"/>
      <w:sz w:val="21"/>
      <w:szCs w:val="22"/>
    </w:rPr>
  </w:style>
  <w:style w:type="paragraph" w:styleId="2085" w:customStyle="1">
    <w:name w:val="表头"/>
    <w:basedOn w:val="829"/>
    <w:qFormat/>
    <w:pPr>
      <w:jc w:val="center"/>
      <w:spacing w:line="360" w:lineRule="auto"/>
    </w:pPr>
    <w:rPr>
      <w:rFonts w:ascii="Calibri" w:hAnsi="Calibri" w:cs="宋体"/>
      <w:b/>
      <w:bCs/>
      <w:color w:val="000000"/>
      <w:szCs w:val="20"/>
    </w:rPr>
  </w:style>
  <w:style w:type="paragraph" w:styleId="2086" w:customStyle="1">
    <w:name w:val="样式 标题 2标题 2 Char Char子子系统子系统1子系统2子系统3子系统4子系统11子系统21子系统..."/>
    <w:basedOn w:val="1089"/>
    <w:qFormat/>
    <w:pPr>
      <w:ind w:left="786" w:hanging="360"/>
      <w:jc w:val="both"/>
      <w:spacing w:before="0" w:after="0" w:line="240" w:lineRule="auto"/>
      <w:tabs>
        <w:tab w:val="left" w:pos="360" w:leader="none"/>
      </w:tabs>
    </w:pPr>
    <w:rPr>
      <w:rFonts w:ascii="Arial" w:eastAsia="黑体"/>
      <w:sz w:val="30"/>
    </w:rPr>
  </w:style>
  <w:style w:type="paragraph" w:styleId="2087" w:customStyle="1">
    <w:name w:val="居中图片"/>
    <w:basedOn w:val="829"/>
    <w:qFormat/>
    <w:pPr>
      <w:jc w:val="center"/>
    </w:pPr>
    <w:rPr>
      <w:rFonts w:ascii="Calibri" w:hAnsi="Calibri" w:eastAsia="仿宋"/>
      <w:sz w:val="28"/>
      <w:szCs w:val="21"/>
    </w:rPr>
  </w:style>
  <w:style w:type="paragraph" w:styleId="2088" w:customStyle="1">
    <w:name w:val="01-标书-标题1"/>
    <w:next w:val="829"/>
    <w:qFormat/>
    <w:pPr>
      <w:ind w:left="425" w:hanging="425"/>
      <w:spacing w:line="360" w:lineRule="auto"/>
      <w:tabs>
        <w:tab w:val="left" w:pos="425" w:leader="none"/>
      </w:tabs>
      <w:outlineLvl w:val="0"/>
    </w:pPr>
    <w:rPr>
      <w:rFonts w:ascii="黑体" w:hAnsi="宋体" w:eastAsia="黑体"/>
      <w:sz w:val="44"/>
      <w:szCs w:val="32"/>
    </w:rPr>
  </w:style>
  <w:style w:type="paragraph" w:styleId="2089"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9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91" w:customStyle="1">
    <w:name w:val="xl304"/>
    <w:basedOn w:val="8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2" w:customStyle="1">
    <w:name w:val="正文文本缩进 32"/>
    <w:basedOn w:val="829"/>
    <w:qFormat/>
    <w:pPr>
      <w:ind w:left="520" w:firstLine="425"/>
      <w:jc w:val="center"/>
    </w:pPr>
    <w:rPr>
      <w:rFonts w:ascii="方正行楷简体" w:hAnsi="Arial" w:eastAsia="方正行楷简体"/>
      <w:sz w:val="36"/>
      <w:szCs w:val="20"/>
    </w:rPr>
  </w:style>
  <w:style w:type="paragraph" w:styleId="2093" w:customStyle="1">
    <w:name w:val="xl202"/>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正文文本缩进 21"/>
    <w:basedOn w:val="829"/>
    <w:qFormat/>
    <w:pPr>
      <w:ind w:firstLine="560"/>
      <w:spacing w:line="520" w:lineRule="exact"/>
    </w:pPr>
    <w:rPr>
      <w:rFonts w:ascii="楷体_GB2312" w:eastAsia="楷体_GB2312"/>
      <w:sz w:val="28"/>
      <w:szCs w:val="28"/>
    </w:rPr>
  </w:style>
  <w:style w:type="paragraph" w:styleId="2095" w:customStyle="1">
    <w:name w:val="Char Char3 Char Char Char Char"/>
    <w:basedOn w:val="829"/>
    <w:qFormat/>
    <w:pPr>
      <w:jc w:val="left"/>
      <w:spacing w:after="160" w:line="240" w:lineRule="exact"/>
      <w:widowControl/>
    </w:pPr>
    <w:rPr>
      <w:rFonts w:ascii="Verdana" w:hAnsi="Verdana"/>
      <w:sz w:val="20"/>
      <w:szCs w:val="20"/>
      <w:lang w:eastAsia="en-US"/>
    </w:rPr>
  </w:style>
  <w:style w:type="paragraph" w:styleId="2096" w:customStyle="1">
    <w:name w:val="目录标题"/>
    <w:next w:val="1291"/>
    <w:qFormat/>
    <w:pPr>
      <w:jc w:val="center"/>
      <w:spacing w:before="240" w:after="120"/>
    </w:pPr>
    <w:rPr>
      <w:rFonts w:ascii="Calibri" w:hAnsi="Calibri" w:eastAsia="华文新魏"/>
      <w:sz w:val="44"/>
      <w:szCs w:val="24"/>
    </w:rPr>
  </w:style>
  <w:style w:type="paragraph" w:styleId="2097" w:customStyle="1">
    <w:name w:val="xl16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封面标准代替信息"/>
    <w:basedOn w:val="1721"/>
    <w:qFormat/>
    <w:pPr>
      <w:spacing w:before="57"/>
      <w:framePr w:wrap="around"/>
    </w:pPr>
    <w:rPr>
      <w:rFonts w:ascii="宋体"/>
      <w:sz w:val="21"/>
    </w:rPr>
  </w:style>
  <w:style w:type="paragraph" w:styleId="2099" w:customStyle="1">
    <w:name w:val="xl245"/>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DT T-Body"/>
    <w:qFormat/>
    <w:pPr>
      <w:spacing w:before="60" w:after="60" w:line="300" w:lineRule="auto"/>
    </w:pPr>
    <w:rPr>
      <w:rFonts w:ascii="Trebuchet MS" w:hAnsi="Trebuchet MS"/>
      <w:szCs w:val="18"/>
      <w:lang w:val="en-GB"/>
    </w:rPr>
  </w:style>
  <w:style w:type="paragraph" w:styleId="2101" w:customStyle="1">
    <w:name w:val="xl25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181"/>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xl29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样式 小四 首行缩进:  0.74 厘米"/>
    <w:basedOn w:val="829"/>
    <w:qFormat/>
    <w:pPr>
      <w:ind w:firstLine="420"/>
      <w:spacing w:line="360" w:lineRule="auto"/>
    </w:pPr>
    <w:rPr>
      <w:rFonts w:cs="宋体"/>
      <w:sz w:val="24"/>
      <w:szCs w:val="20"/>
    </w:rPr>
  </w:style>
  <w:style w:type="paragraph" w:styleId="2105" w:customStyle="1">
    <w:name w:val="正文文本缩进 22"/>
    <w:basedOn w:val="829"/>
    <w:qFormat/>
    <w:pPr>
      <w:ind w:firstLine="560"/>
      <w:spacing w:line="520" w:lineRule="exact"/>
    </w:pPr>
    <w:rPr>
      <w:rFonts w:ascii="楷体_GB2312" w:eastAsia="楷体_GB2312"/>
      <w:sz w:val="28"/>
      <w:szCs w:val="28"/>
    </w:rPr>
  </w:style>
  <w:style w:type="paragraph" w:styleId="2106" w:customStyle="1">
    <w:name w:val="xl26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正文文本缩进 31"/>
    <w:basedOn w:val="829"/>
    <w:qFormat/>
    <w:pPr>
      <w:ind w:left="520" w:firstLine="425"/>
      <w:jc w:val="center"/>
    </w:pPr>
    <w:rPr>
      <w:rFonts w:ascii="方正行楷简体" w:hAnsi="Arial" w:eastAsia="方正行楷简体"/>
      <w:sz w:val="36"/>
      <w:szCs w:val="20"/>
    </w:rPr>
  </w:style>
  <w:style w:type="paragraph" w:styleId="2108" w:customStyle="1">
    <w:name w:val="DLP正文"/>
    <w:basedOn w:val="829"/>
    <w:qFormat/>
    <w:pPr>
      <w:ind w:firstLine="473"/>
    </w:pPr>
    <w:rPr>
      <w:rFonts w:hAnsi="宋体"/>
      <w:szCs w:val="22"/>
    </w:rPr>
  </w:style>
  <w:style w:type="paragraph" w:styleId="2109" w:customStyle="1">
    <w:name w:val="xl14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149"/>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封面一致性程度标识"/>
    <w:qFormat/>
    <w:pPr>
      <w:jc w:val="center"/>
      <w:spacing w:before="440" w:line="400" w:lineRule="exact"/>
    </w:pPr>
    <w:rPr>
      <w:rFonts w:ascii="宋体"/>
      <w:sz w:val="28"/>
    </w:rPr>
  </w:style>
  <w:style w:type="paragraph" w:styleId="2112" w:customStyle="1">
    <w:name w:val="xl294"/>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xl25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4" w:customStyle="1">
    <w:name w:val="正文图标题"/>
    <w:next w:val="1186"/>
    <w:qFormat/>
    <w:pPr>
      <w:jc w:val="center"/>
    </w:pPr>
    <w:rPr>
      <w:rFonts w:ascii="黑体" w:eastAsia="黑体"/>
      <w:sz w:val="21"/>
    </w:rPr>
  </w:style>
  <w:style w:type="paragraph" w:styleId="2115" w:customStyle="1">
    <w:name w:val="文本块1"/>
    <w:basedOn w:val="829"/>
    <w:qFormat/>
    <w:pPr>
      <w:ind w:left="630" w:right="630"/>
      <w:jc w:val="center"/>
    </w:pPr>
    <w:rPr>
      <w:rFonts w:ascii="宋体"/>
      <w:b/>
      <w:sz w:val="32"/>
    </w:rPr>
  </w:style>
  <w:style w:type="paragraph" w:styleId="2116" w:customStyle="1">
    <w:name w:val="xl277"/>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7" w:customStyle="1">
    <w:name w:val="xl26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8" w:customStyle="1">
    <w:name w:val="xl243"/>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xl229"/>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_Style 2"/>
    <w:basedOn w:val="829"/>
    <w:uiPriority w:val="34"/>
    <w:qFormat/>
    <w:pPr>
      <w:ind w:firstLine="420"/>
    </w:pPr>
    <w:rPr>
      <w:rFonts w:ascii="Calibri" w:hAnsi="Calibri"/>
      <w:szCs w:val="22"/>
    </w:rPr>
  </w:style>
  <w:style w:type="paragraph" w:styleId="2121" w:customStyle="1">
    <w:name w:val="xl31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2" w:customStyle="1">
    <w:name w:val="li_正文"/>
    <w:basedOn w:val="829"/>
    <w:qFormat/>
    <w:pPr>
      <w:ind w:firstLine="560"/>
      <w:spacing w:line="360" w:lineRule="auto"/>
    </w:pPr>
    <w:rPr>
      <w:rFonts w:ascii="仿宋_GB2312" w:eastAsia="仿宋_GB2312"/>
      <w:sz w:val="28"/>
      <w:szCs w:val="28"/>
    </w:rPr>
  </w:style>
  <w:style w:type="paragraph" w:styleId="2123" w:customStyle="1">
    <w:name w:val="xl209"/>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xl274"/>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xl272"/>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附录表标题"/>
    <w:next w:val="1186"/>
    <w:qFormat/>
    <w:pPr>
      <w:jc w:val="center"/>
    </w:pPr>
    <w:rPr>
      <w:rFonts w:ascii="黑体" w:eastAsia="黑体"/>
      <w:sz w:val="21"/>
    </w:rPr>
  </w:style>
  <w:style w:type="paragraph" w:styleId="2127" w:customStyle="1">
    <w:name w:val="xl148"/>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xl155"/>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210"/>
    <w:basedOn w:val="829"/>
    <w:qFormat/>
    <w:pPr>
      <w:jc w:val="left"/>
      <w:spacing w:before="100" w:beforeAutospacing="1" w:after="100" w:afterAutospacing="1"/>
      <w:shd w:val="clear" w:color="000000" w:fill="ffffff"/>
      <w:widowControl/>
    </w:pPr>
    <w:rPr>
      <w:rFonts w:ascii="Arial" w:hAnsi="Arial" w:cs="Arial"/>
      <w:sz w:val="20"/>
      <w:szCs w:val="20"/>
    </w:rPr>
  </w:style>
  <w:style w:type="paragraph" w:styleId="2130" w:customStyle="1">
    <w:name w:val="正文缩进1"/>
    <w:basedOn w:val="829"/>
    <w:qFormat/>
    <w:pPr>
      <w:ind w:firstLine="420"/>
    </w:pPr>
    <w:rPr>
      <w:szCs w:val="20"/>
    </w:rPr>
  </w:style>
  <w:style w:type="paragraph" w:styleId="2131" w:customStyle="1">
    <w:name w:val="xl278"/>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2" w:customStyle="1">
    <w:name w:val="TOC 标题12"/>
    <w:basedOn w:val="1087"/>
    <w:next w:val="82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33" w:customStyle="1">
    <w:name w:val="xl143"/>
    <w:basedOn w:val="8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customStyle="1">
    <w:name w:val="xl314"/>
    <w:basedOn w:val="8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5" w:customStyle="1">
    <w:name w:val="Char Char Char"/>
    <w:basedOn w:val="829"/>
    <w:qFormat/>
    <w:pPr>
      <w:ind w:hanging="425"/>
      <w:keepNext/>
      <w:spacing w:before="80" w:after="80"/>
      <w:widowControl/>
      <w:tabs>
        <w:tab w:val="left" w:pos="425" w:leader="none"/>
      </w:tabs>
    </w:pPr>
    <w:rPr>
      <w:rFonts w:ascii="Arial" w:hAnsi="Arial" w:cs="Arial"/>
      <w:sz w:val="20"/>
      <w:szCs w:val="20"/>
    </w:rPr>
  </w:style>
  <w:style w:type="paragraph" w:styleId="2136" w:customStyle="1">
    <w:name w:val="xl230"/>
    <w:basedOn w:val="8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四号正文"/>
    <w:basedOn w:val="829"/>
    <w:qFormat/>
    <w:pPr>
      <w:ind w:firstLine="560"/>
      <w:spacing w:line="360" w:lineRule="auto"/>
    </w:pPr>
    <w:rPr>
      <w:sz w:val="28"/>
      <w:szCs w:val="28"/>
    </w:rPr>
  </w:style>
  <w:style w:type="paragraph" w:styleId="2138" w:customStyle="1">
    <w:name w:val="标题1"/>
    <w:basedOn w:val="829"/>
    <w:next w:val="8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9" w:customStyle="1">
    <w:name w:val="五号字体"/>
    <w:basedOn w:val="829"/>
    <w:qFormat/>
    <w:pPr>
      <w:jc w:val="center"/>
    </w:pPr>
  </w:style>
  <w:style w:type="paragraph" w:styleId="2140" w:customStyle="1">
    <w:name w:val="字母编号列项（一级）"/>
    <w:qFormat/>
    <w:pPr>
      <w:ind w:left="840" w:hanging="420"/>
      <w:jc w:val="both"/>
    </w:pPr>
    <w:rPr>
      <w:rFonts w:ascii="宋体"/>
      <w:sz w:val="21"/>
    </w:rPr>
  </w:style>
  <w:style w:type="paragraph" w:styleId="2141" w:customStyle="1">
    <w:name w:val="msonormal"/>
    <w:basedOn w:val="829"/>
    <w:qFormat/>
    <w:pPr>
      <w:jc w:val="left"/>
      <w:spacing w:before="100" w:beforeAutospacing="1" w:after="100" w:afterAutospacing="1" w:line="360" w:lineRule="auto"/>
      <w:widowControl/>
    </w:pPr>
    <w:rPr>
      <w:rFonts w:ascii="宋体" w:hAnsi="宋体" w:cs="宋体"/>
      <w:sz w:val="24"/>
    </w:rPr>
  </w:style>
  <w:style w:type="paragraph" w:styleId="2142" w:customStyle="1">
    <w:name w:val="简单回函地址"/>
    <w:basedOn w:val="829"/>
    <w:qFormat/>
    <w:pPr>
      <w:tabs>
        <w:tab w:val="left" w:pos="1140" w:leader="none"/>
      </w:tabs>
    </w:pPr>
  </w:style>
  <w:style w:type="paragraph" w:styleId="2143" w:customStyle="1">
    <w:name w:val="TOC 标题111"/>
    <w:basedOn w:val="1087"/>
    <w:next w:val="82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44" w:customStyle="1">
    <w:name w:val="Char Char111"/>
    <w:basedOn w:val="829"/>
    <w:uiPriority w:val="99"/>
    <w:semiHidden/>
    <w:qFormat/>
    <w:pPr>
      <w:jc w:val="left"/>
      <w:spacing w:after="160" w:line="240" w:lineRule="exact"/>
      <w:widowControl/>
    </w:pPr>
    <w:rPr>
      <w:rFonts w:ascii="Verdana" w:hAnsi="Verdana"/>
      <w:sz w:val="20"/>
      <w:lang w:eastAsia="en-US"/>
    </w:rPr>
  </w:style>
  <w:style w:type="paragraph" w:styleId="2145" w:customStyle="1">
    <w:name w:val="TOC 71"/>
    <w:basedOn w:val="829"/>
    <w:next w:val="829"/>
    <w:uiPriority w:val="39"/>
    <w:qFormat/>
    <w:pPr>
      <w:ind w:left="2520"/>
    </w:pPr>
    <w:rPr>
      <w:rFonts w:ascii="Calibri" w:hAnsi="Calibri"/>
      <w:szCs w:val="22"/>
    </w:rPr>
  </w:style>
  <w:style w:type="paragraph" w:styleId="2146" w:customStyle="1">
    <w:name w:val="paragraphindent"/>
    <w:basedOn w:val="829"/>
    <w:qFormat/>
    <w:pPr>
      <w:ind w:firstLine="480"/>
      <w:jc w:val="left"/>
      <w:spacing w:before="100" w:beforeAutospacing="1" w:after="100" w:afterAutospacing="1"/>
      <w:widowControl/>
    </w:pPr>
    <w:rPr>
      <w:rFonts w:ascii="宋体" w:hAnsi="宋体" w:cs="宋体"/>
      <w:sz w:val="24"/>
    </w:rPr>
  </w:style>
  <w:style w:type="paragraph" w:styleId="2147" w:customStyle="1">
    <w:name w:val="助手文本"/>
    <w:basedOn w:val="829"/>
    <w:qFormat/>
    <w:pPr>
      <w:ind w:left="14" w:firstLine="434"/>
      <w:spacing w:line="360" w:lineRule="auto"/>
    </w:pPr>
    <w:rPr>
      <w:rFonts w:ascii="楷体_GB2312" w:eastAsia="楷体_GB2312"/>
      <w:sz w:val="24"/>
      <w:szCs w:val="20"/>
      <w:u w:val="single"/>
    </w:rPr>
  </w:style>
  <w:style w:type="paragraph" w:styleId="2148" w:customStyle="1">
    <w:name w:val="正文无缩进"/>
    <w:basedOn w:val="829"/>
    <w:qFormat/>
    <w:pPr>
      <w:jc w:val="center"/>
      <w:spacing w:line="300" w:lineRule="auto"/>
    </w:pPr>
    <w:rPr>
      <w:rFonts w:ascii="宋体" w:hAnsi="宋体"/>
      <w:sz w:val="24"/>
    </w:rPr>
  </w:style>
  <w:style w:type="paragraph" w:styleId="2149" w:customStyle="1">
    <w:name w:val="Char Char1 Char Char Char Char Char Char"/>
    <w:basedOn w:val="829"/>
    <w:qFormat/>
    <w:pPr>
      <w:jc w:val="left"/>
      <w:spacing w:after="160" w:line="240" w:lineRule="exact"/>
      <w:widowControl/>
    </w:pPr>
    <w:rPr>
      <w:rFonts w:ascii="Verdana" w:hAnsi="Verdana" w:eastAsia="仿宋_GB2312"/>
      <w:sz w:val="24"/>
      <w:szCs w:val="20"/>
      <w:lang w:eastAsia="en-US"/>
    </w:rPr>
  </w:style>
  <w:style w:type="paragraph" w:styleId="2150" w:customStyle="1">
    <w:name w:val="È±Ê¡ÎÄ±¾"/>
    <w:basedOn w:val="829"/>
    <w:qFormat/>
    <w:pPr>
      <w:jc w:val="left"/>
      <w:widowControl/>
    </w:pPr>
    <w:rPr>
      <w:sz w:val="24"/>
      <w:szCs w:val="20"/>
    </w:rPr>
  </w:style>
  <w:style w:type="paragraph" w:styleId="2151" w:customStyle="1">
    <w:name w:val="14_black"/>
    <w:basedOn w:val="829"/>
    <w:qFormat/>
    <w:pPr>
      <w:jc w:val="left"/>
      <w:spacing w:before="100" w:beforeAutospacing="1" w:after="100" w:afterAutospacing="1"/>
      <w:widowControl/>
    </w:pPr>
    <w:rPr>
      <w:rFonts w:ascii="宋体" w:hAnsi="宋体" w:cs="宋体"/>
      <w:color w:val="000000"/>
      <w:sz w:val="23"/>
      <w:szCs w:val="23"/>
    </w:rPr>
  </w:style>
  <w:style w:type="paragraph" w:styleId="2152" w:customStyle="1">
    <w:name w:val="Char Char Char Char"/>
    <w:basedOn w:val="875"/>
    <w:qFormat/>
    <w:pPr>
      <w:ind w:firstLine="454"/>
      <w:jc w:val="left"/>
      <w:shd w:val="clear" w:color="auto" w:fill="000080"/>
      <w:widowControl/>
    </w:pPr>
    <w:rPr>
      <w:rFonts w:ascii="Tahoma" w:hAnsi="Tahoma" w:cs="宋体"/>
      <w:sz w:val="21"/>
      <w:szCs w:val="20"/>
    </w:rPr>
  </w:style>
  <w:style w:type="paragraph" w:styleId="2153" w:customStyle="1">
    <w:name w:val="封面标准文稿编辑信息"/>
    <w:qFormat/>
    <w:pPr>
      <w:jc w:val="center"/>
      <w:spacing w:before="180" w:line="180" w:lineRule="exact"/>
    </w:pPr>
    <w:rPr>
      <w:rFonts w:ascii="宋体"/>
      <w:sz w:val="21"/>
    </w:rPr>
  </w:style>
  <w:style w:type="paragraph" w:styleId="2154" w:customStyle="1">
    <w:name w:val="目次、索引正文"/>
    <w:qFormat/>
    <w:pPr>
      <w:jc w:val="both"/>
      <w:spacing w:line="320" w:lineRule="exact"/>
    </w:pPr>
    <w:rPr>
      <w:rFonts w:ascii="宋体"/>
      <w:sz w:val="21"/>
    </w:rPr>
  </w:style>
  <w:style w:type="paragraph" w:styleId="2155" w:customStyle="1">
    <w:name w:val="其他标准称谓"/>
    <w:qFormat/>
    <w:pPr>
      <w:jc w:val="both"/>
      <w:spacing w:line="0" w:lineRule="atLeast"/>
    </w:pPr>
    <w:rPr>
      <w:rFonts w:ascii="黑体" w:hAnsi="宋体" w:eastAsia="黑体"/>
      <w:sz w:val="52"/>
    </w:rPr>
  </w:style>
  <w:style w:type="paragraph" w:styleId="2156" w:customStyle="1">
    <w:name w:val="四级无标题条"/>
    <w:basedOn w:val="829"/>
    <w:qFormat/>
    <w:pPr>
      <w:ind w:left="2520" w:hanging="420"/>
    </w:pPr>
  </w:style>
  <w:style w:type="paragraph" w:styleId="2157" w:customStyle="1">
    <w:name w:val="五级无标题条"/>
    <w:basedOn w:val="829"/>
    <w:qFormat/>
    <w:pPr>
      <w:ind w:left="2940" w:hanging="420"/>
    </w:pPr>
  </w:style>
  <w:style w:type="paragraph" w:styleId="2158" w:customStyle="1">
    <w:name w:val="正文表标题"/>
    <w:next w:val="1186"/>
    <w:qFormat/>
    <w:pPr>
      <w:ind w:left="1740" w:hanging="420"/>
      <w:jc w:val="center"/>
    </w:pPr>
    <w:rPr>
      <w:rFonts w:ascii="黑体" w:eastAsia="黑体"/>
      <w:sz w:val="21"/>
    </w:rPr>
  </w:style>
  <w:style w:type="paragraph" w:styleId="2159" w:customStyle="1">
    <w:name w:val="我的图片"/>
    <w:basedOn w:val="829"/>
    <w:next w:val="1479"/>
    <w:qFormat/>
    <w:pPr>
      <w:jc w:val="center"/>
      <w:spacing w:line="360" w:lineRule="auto"/>
      <w:widowControl/>
    </w:pPr>
    <w:rPr>
      <w:rFonts w:ascii="Arial" w:hAnsi="Arial" w:eastAsia="楷体_GB2312"/>
      <w:sz w:val="24"/>
    </w:rPr>
  </w:style>
  <w:style w:type="paragraph" w:styleId="2160" w:customStyle="1">
    <w:name w:val="1 Char Char Char Char"/>
    <w:basedOn w:val="829"/>
    <w:qFormat/>
    <w:rPr>
      <w:rFonts w:ascii="Tahoma" w:hAnsi="Tahoma"/>
      <w:sz w:val="24"/>
      <w:szCs w:val="20"/>
    </w:rPr>
  </w:style>
  <w:style w:type="paragraph" w:styleId="2161" w:customStyle="1">
    <w:name w:val="NAP Normal"/>
    <w:basedOn w:val="829"/>
    <w:qFormat/>
    <w:pPr>
      <w:spacing w:line="240" w:lineRule="exact"/>
    </w:pPr>
    <w:rPr>
      <w:sz w:val="22"/>
      <w:szCs w:val="20"/>
    </w:rPr>
  </w:style>
  <w:style w:type="paragraph" w:styleId="2162" w:customStyle="1">
    <w:name w:val="样式 标题 2第一章 标题 2Heading 2 HiddenHeading 2 CCBSH2h22nd level..."/>
    <w:basedOn w:val="108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63" w:customStyle="1">
    <w:name w:val="Char Char Char Char Char Char Char Char Char Char"/>
    <w:basedOn w:val="1095"/>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64" w:customStyle="1">
    <w:name w:val="zn4"/>
    <w:basedOn w:val="1557"/>
    <w:next w:val="1093"/>
    <w:qFormat/>
    <w:pPr>
      <w:ind w:left="851" w:hanging="851"/>
      <w:tabs>
        <w:tab w:val="clear" w:pos="1069" w:leader="none"/>
        <w:tab w:val="left" w:pos="1080" w:leader="none"/>
      </w:tabs>
      <w:outlineLvl w:val="3"/>
    </w:pPr>
    <w:rPr>
      <w:lang w:val="zh-CN"/>
    </w:rPr>
  </w:style>
  <w:style w:type="paragraph" w:styleId="2165" w:customStyle="1">
    <w:name w:val="图表"/>
    <w:basedOn w:val="829"/>
    <w:uiPriority w:val="99"/>
    <w:qFormat/>
    <w:pPr>
      <w:ind w:firstLine="200"/>
      <w:jc w:val="center"/>
      <w:spacing w:line="360" w:lineRule="auto"/>
    </w:pPr>
    <w:rPr>
      <w:rFonts w:ascii="方正仿宋_GBK" w:hAnsi="方正仿宋_GBK" w:eastAsia="方正仿宋_GBK"/>
      <w:sz w:val="32"/>
      <w:szCs w:val="22"/>
    </w:rPr>
  </w:style>
  <w:style w:type="paragraph" w:styleId="2166" w:customStyle="1">
    <w:name w:val="图释"/>
    <w:basedOn w:val="829"/>
    <w:uiPriority w:val="99"/>
    <w:qFormat/>
    <w:pPr>
      <w:ind w:firstLine="200"/>
      <w:jc w:val="center"/>
      <w:spacing w:line="560" w:lineRule="exact"/>
    </w:pPr>
    <w:rPr>
      <w:rFonts w:ascii="方正仿宋_GBK" w:hAnsi="方正仿宋_GBK" w:eastAsia="方正楷体_GBK"/>
      <w:sz w:val="28"/>
      <w:szCs w:val="22"/>
    </w:rPr>
  </w:style>
  <w:style w:type="paragraph" w:styleId="2167" w:customStyle="1">
    <w:name w:val="修订1"/>
    <w:uiPriority w:val="99"/>
    <w:semiHidden/>
    <w:qFormat/>
    <w:rPr>
      <w:rFonts w:eastAsia="仿宋"/>
      <w:sz w:val="28"/>
      <w:szCs w:val="24"/>
    </w:rPr>
  </w:style>
  <w:style w:type="paragraph" w:styleId="2168" w:customStyle="1">
    <w:name w:val="五号正文项目（标准）"/>
    <w:basedOn w:val="82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9" w:customStyle="1">
    <w:name w:val="序列1"/>
    <w:basedOn w:val="82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70" w:customStyle="1">
    <w:name w:val="标题8"/>
    <w:basedOn w:val="1097"/>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71" w:customStyle="1">
    <w:name w:val="wx正文+标号"/>
    <w:basedOn w:val="829"/>
    <w:semiHidden/>
    <w:qFormat/>
    <w:pPr>
      <w:ind w:left="510" w:hanging="340"/>
      <w:spacing w:line="360" w:lineRule="auto"/>
      <w:tabs>
        <w:tab w:val="left" w:pos="510" w:leader="none"/>
      </w:tabs>
    </w:pPr>
    <w:rPr>
      <w:rFonts w:cs="宋体"/>
      <w:sz w:val="24"/>
      <w:szCs w:val="20"/>
    </w:rPr>
  </w:style>
  <w:style w:type="paragraph" w:styleId="2172" w:customStyle="1">
    <w:name w:val="text-center"/>
    <w:basedOn w:val="829"/>
    <w:qFormat/>
    <w:pPr>
      <w:jc w:val="center"/>
      <w:spacing w:after="150"/>
      <w:widowControl/>
    </w:pPr>
    <w:rPr>
      <w:rFonts w:ascii="宋体" w:hAnsi="宋体" w:cs="宋体"/>
      <w:sz w:val="24"/>
    </w:rPr>
  </w:style>
  <w:style w:type="paragraph" w:styleId="2173" w:customStyle="1">
    <w:name w:val="faqa"/>
    <w:basedOn w:val="829"/>
    <w:qFormat/>
    <w:pPr>
      <w:jc w:val="left"/>
      <w:spacing w:after="150"/>
      <w:widowControl/>
    </w:pPr>
    <w:rPr>
      <w:rFonts w:ascii="微软雅黑" w:hAnsi="微软雅黑" w:eastAsia="微软雅黑" w:cs="宋体"/>
      <w:b/>
      <w:bCs/>
      <w:sz w:val="27"/>
      <w:szCs w:val="27"/>
    </w:rPr>
  </w:style>
  <w:style w:type="paragraph" w:styleId="2174" w:customStyle="1">
    <w:name w:val="样式 标题 55l4H5h5Second Subheading + 段前: 0.5 行 段后: 0.5 行 行距:..."/>
    <w:basedOn w:val="109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5" w:customStyle="1">
    <w:name w:val="Test2"/>
    <w:basedOn w:val="108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76" w:customStyle="1">
    <w:name w:val="正文编号项"/>
    <w:basedOn w:val="88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77" w:customStyle="1">
    <w:name w:val="正文文本2"/>
    <w:basedOn w:val="829"/>
    <w:uiPriority w:val="99"/>
    <w:qFormat/>
    <w:pPr>
      <w:jc w:val="left"/>
      <w:spacing w:after="120" w:line="288" w:lineRule="auto"/>
      <w:widowControl/>
    </w:pPr>
    <w:rPr>
      <w:rFonts w:ascii="Verdana" w:hAnsi="Verdana"/>
      <w:sz w:val="24"/>
      <w:szCs w:val="20"/>
      <w:lang w:eastAsia="en-US"/>
    </w:rPr>
  </w:style>
  <w:style w:type="paragraph" w:styleId="2178" w:customStyle="1">
    <w:name w:val="Char21"/>
    <w:basedOn w:val="829"/>
    <w:qFormat/>
    <w:rPr>
      <w:rFonts w:ascii="仿宋_GB2312" w:eastAsia="仿宋_GB2312"/>
      <w:b/>
      <w:sz w:val="32"/>
      <w:szCs w:val="32"/>
    </w:rPr>
  </w:style>
  <w:style w:type="paragraph" w:styleId="2179" w:customStyle="1">
    <w:name w:val="Char1 Char Char Char21"/>
    <w:basedOn w:val="829"/>
    <w:qFormat/>
    <w:rPr>
      <w:rFonts w:ascii="Tahoma" w:hAnsi="Tahoma"/>
      <w:sz w:val="24"/>
      <w:szCs w:val="20"/>
    </w:rPr>
  </w:style>
  <w:style w:type="paragraph" w:styleId="2180" w:customStyle="1">
    <w:name w:val="Char Char12"/>
    <w:basedOn w:val="829"/>
    <w:qFormat/>
    <w:pPr>
      <w:jc w:val="left"/>
      <w:spacing w:after="160" w:line="240" w:lineRule="exact"/>
      <w:widowControl/>
    </w:pPr>
    <w:rPr>
      <w:rFonts w:ascii="Verdana" w:hAnsi="Verdana"/>
      <w:sz w:val="20"/>
      <w:lang w:eastAsia="en-US"/>
    </w:rPr>
  </w:style>
  <w:style w:type="paragraph" w:styleId="2181" w:customStyle="1">
    <w:name w:val="Normal (Web)1"/>
    <w:basedOn w:val="829"/>
    <w:qFormat/>
    <w:pPr>
      <w:jc w:val="left"/>
      <w:spacing w:before="100" w:beforeAutospacing="1" w:after="100" w:afterAutospacing="1"/>
      <w:widowControl/>
    </w:pPr>
    <w:rPr>
      <w:rFonts w:ascii="宋体" w:hAnsi="宋体" w:cs="宋体"/>
      <w:sz w:val="24"/>
    </w:rPr>
  </w:style>
  <w:style w:type="paragraph" w:styleId="2182" w:customStyle="1">
    <w:name w:val="_Style 171"/>
    <w:basedOn w:val="829"/>
    <w:next w:val="829"/>
    <w:qFormat/>
    <w:pPr>
      <w:ind w:firstLine="560"/>
      <w:spacing w:line="500" w:lineRule="exact"/>
    </w:pPr>
    <w:rPr>
      <w:rFonts w:ascii="Cambria" w:hAnsi="Cambria" w:eastAsia="仿宋"/>
      <w:color w:val="000000"/>
      <w:sz w:val="28"/>
      <w:szCs w:val="20"/>
    </w:rPr>
  </w:style>
  <w:style w:type="paragraph" w:styleId="2183" w:customStyle="1">
    <w:name w:val="中等深浅底纹 1 - 着色 11"/>
    <w:next w:val="2184"/>
    <w:qFormat/>
    <w:pPr>
      <w:widowControl w:val="off"/>
    </w:pPr>
    <w:rPr>
      <w:rFonts w:ascii="宋体" w:hAnsi="Calibri"/>
      <w:sz w:val="21"/>
      <w:szCs w:val="22"/>
    </w:rPr>
  </w:style>
  <w:style w:type="paragraph" w:styleId="2184" w:customStyle="1">
    <w:name w:val="D表"/>
    <w:basedOn w:val="829"/>
    <w:next w:val="875"/>
    <w:qFormat/>
    <w:pPr>
      <w:ind w:hanging="2"/>
      <w:spacing w:line="500" w:lineRule="exact"/>
    </w:pPr>
    <w:rPr>
      <w:rFonts w:ascii="Calibri" w:hAnsi="Calibri" w:eastAsia="仿宋"/>
      <w:sz w:val="18"/>
      <w:szCs w:val="18"/>
    </w:rPr>
  </w:style>
  <w:style w:type="paragraph" w:styleId="2185" w:customStyle="1">
    <w:name w:val="金宏发行正文 Char Char"/>
    <w:basedOn w:val="829"/>
    <w:next w:val="2156"/>
    <w:qFormat/>
    <w:pPr>
      <w:ind w:firstLine="560"/>
      <w:spacing w:line="500" w:lineRule="exact"/>
    </w:pPr>
    <w:rPr>
      <w:rFonts w:ascii="Calibri" w:hAnsi="Calibri" w:eastAsia="仿宋_GB2312" w:cs="宋体"/>
      <w:sz w:val="28"/>
      <w:szCs w:val="20"/>
    </w:rPr>
  </w:style>
  <w:style w:type="paragraph" w:styleId="2186" w:customStyle="1">
    <w:name w:val="Char1 Char Char Char2"/>
    <w:basedOn w:val="829"/>
    <w:qFormat/>
    <w:pPr>
      <w:ind w:firstLine="560"/>
      <w:spacing w:line="500" w:lineRule="exact"/>
    </w:pPr>
    <w:rPr>
      <w:rFonts w:ascii="Tahoma" w:hAnsi="Tahoma" w:eastAsia="仿宋"/>
      <w:sz w:val="28"/>
      <w:szCs w:val="20"/>
    </w:rPr>
  </w:style>
  <w:style w:type="paragraph" w:styleId="2187" w:customStyle="1">
    <w:name w:val="Char Char Char Char2"/>
    <w:basedOn w:val="829"/>
    <w:qFormat/>
    <w:pPr>
      <w:ind w:firstLine="560"/>
      <w:spacing w:line="500" w:lineRule="exact"/>
    </w:pPr>
    <w:rPr>
      <w:rFonts w:ascii="Calibri" w:hAnsi="Calibri" w:eastAsia="仿宋"/>
      <w:sz w:val="28"/>
    </w:rPr>
  </w:style>
  <w:style w:type="paragraph" w:styleId="2188" w:customStyle="1">
    <w:name w:val="Heading"/>
    <w:basedOn w:val="829"/>
    <w:next w:val="885"/>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9" w:customStyle="1">
    <w:name w:val="Char Char Char Char1"/>
    <w:basedOn w:val="829"/>
    <w:qFormat/>
    <w:pPr>
      <w:ind w:firstLine="560"/>
      <w:spacing w:line="500" w:lineRule="exact"/>
    </w:pPr>
    <w:rPr>
      <w:rFonts w:ascii="Calibri" w:hAnsi="Calibri" w:eastAsia="仿宋"/>
      <w:sz w:val="28"/>
    </w:rPr>
  </w:style>
  <w:style w:type="paragraph" w:styleId="2190" w:customStyle="1">
    <w:name w:val="Char Char Char Char Char Char Char Char Char Char Char Char Char Char Char Char Char Char Char Char"/>
    <w:basedOn w:val="829"/>
    <w:next w:val="829"/>
    <w:qFormat/>
    <w:pPr>
      <w:ind w:left="420" w:hanging="420"/>
      <w:spacing w:line="360" w:lineRule="auto"/>
      <w:tabs>
        <w:tab w:val="left" w:pos="851" w:leader="none"/>
      </w:tabs>
    </w:pPr>
    <w:rPr>
      <w:rFonts w:ascii="Calibri" w:hAnsi="Calibri" w:eastAsia="仿宋"/>
      <w:sz w:val="28"/>
    </w:rPr>
  </w:style>
  <w:style w:type="paragraph" w:styleId="2191" w:customStyle="1">
    <w:name w:val="中等深浅网格 1 - 着色 21"/>
    <w:basedOn w:val="829"/>
    <w:uiPriority w:val="34"/>
    <w:qFormat/>
    <w:pPr>
      <w:ind w:firstLine="420"/>
    </w:pPr>
    <w:rPr>
      <w:rFonts w:ascii="Calibri" w:hAnsi="Calibri" w:eastAsia="仿宋"/>
      <w:sz w:val="28"/>
      <w:szCs w:val="22"/>
    </w:rPr>
  </w:style>
  <w:style w:type="paragraph" w:styleId="2192" w:customStyle="1">
    <w:name w:val="注意事项"/>
    <w:basedOn w:val="829"/>
    <w:qFormat/>
    <w:pPr>
      <w:ind w:firstLine="200"/>
      <w:spacing w:before="60" w:after="60" w:line="360" w:lineRule="auto"/>
    </w:pPr>
    <w:rPr>
      <w:rFonts w:ascii="仿宋" w:hAnsi="仿宋"/>
      <w:b/>
      <w:bCs/>
      <w:sz w:val="28"/>
      <w:lang w:eastAsia="ar-SA"/>
    </w:rPr>
  </w:style>
  <w:style w:type="paragraph" w:styleId="2193" w:customStyle="1">
    <w:name w:val="正常"/>
    <w:qFormat/>
    <w:pPr>
      <w:jc w:val="both"/>
      <w:widowControl w:val="off"/>
    </w:pPr>
    <w:rPr>
      <w:rFonts w:ascii="Calibri" w:hAnsi="Calibri"/>
      <w:sz w:val="21"/>
      <w:szCs w:val="22"/>
    </w:rPr>
  </w:style>
  <w:style w:type="paragraph" w:styleId="2194" w:customStyle="1">
    <w:name w:val="无编号标题"/>
    <w:basedOn w:val="829"/>
    <w:next w:val="1711"/>
    <w:qFormat/>
    <w:pPr>
      <w:ind w:firstLine="560"/>
      <w:jc w:val="center"/>
      <w:pageBreakBefore/>
      <w:spacing w:line="480" w:lineRule="auto"/>
      <w:suppressLineNumbers/>
    </w:pPr>
    <w:rPr>
      <w:rFonts w:ascii="宋体" w:hAnsi="宋体" w:eastAsia="仿宋"/>
      <w:b/>
      <w:sz w:val="36"/>
      <w:szCs w:val="44"/>
    </w:rPr>
  </w:style>
  <w:style w:type="paragraph" w:styleId="2195" w:customStyle="1">
    <w:name w:val="Bid_正文"/>
    <w:basedOn w:val="871"/>
    <w:next w:val="2196"/>
    <w:qFormat/>
    <w:pPr>
      <w:ind w:firstLine="200"/>
      <w:jc w:val="left"/>
      <w:spacing w:line="590" w:lineRule="atLeast"/>
      <w:widowControl/>
    </w:pPr>
    <w:rPr>
      <w:rFonts w:ascii="方正仿宋_GBK" w:hAnsi="Calibri" w:eastAsia="仿宋"/>
      <w:spacing w:val="-25"/>
      <w:sz w:val="32"/>
      <w:szCs w:val="20"/>
    </w:rPr>
  </w:style>
  <w:style w:type="paragraph" w:styleId="2196" w:customStyle="1">
    <w:name w:val="p1"/>
    <w:basedOn w:val="829"/>
    <w:next w:val="865"/>
    <w:qFormat/>
    <w:pPr>
      <w:ind w:firstLine="560"/>
      <w:jc w:val="left"/>
      <w:spacing w:line="500" w:lineRule="exact"/>
      <w:widowControl/>
    </w:pPr>
    <w:rPr>
      <w:rFonts w:ascii="Lucida Grande" w:hAnsi="Lucida Grande" w:eastAsia="仿宋" w:cs="Lucida Grande"/>
      <w:color w:val="000000"/>
      <w:sz w:val="20"/>
      <w:szCs w:val="20"/>
    </w:rPr>
  </w:style>
  <w:style w:type="paragraph" w:styleId="2197" w:customStyle="1">
    <w:name w:val="正文首行缩进 Char3"/>
    <w:basedOn w:val="829"/>
    <w:qFormat/>
    <w:pPr>
      <w:ind w:firstLine="560"/>
      <w:spacing w:line="500" w:lineRule="exact"/>
    </w:pPr>
    <w:rPr>
      <w:rFonts w:ascii="Calibri" w:hAnsi="Calibri" w:eastAsia="仿宋"/>
      <w:sz w:val="28"/>
      <w:szCs w:val="20"/>
    </w:rPr>
  </w:style>
  <w:style w:type="paragraph" w:styleId="2198" w:customStyle="1">
    <w:name w:val="表格内容"/>
    <w:basedOn w:val="829"/>
    <w:next w:val="1977"/>
    <w:qFormat/>
    <w:pPr>
      <w:ind w:firstLine="560"/>
      <w:jc w:val="left"/>
      <w:spacing w:line="360" w:lineRule="auto"/>
    </w:pPr>
    <w:rPr>
      <w:rFonts w:ascii="微软雅黑" w:hAnsi="微软雅黑" w:eastAsia="微软雅黑"/>
      <w:sz w:val="18"/>
      <w:lang w:val="en-GB"/>
    </w:rPr>
  </w:style>
  <w:style w:type="paragraph" w:styleId="2199" w:customStyle="1">
    <w:name w:val="文章正文"/>
    <w:basedOn w:val="829"/>
    <w:next w:val="2200"/>
    <w:qFormat/>
    <w:pPr>
      <w:ind w:firstLine="482"/>
      <w:spacing w:line="360" w:lineRule="auto"/>
    </w:pPr>
    <w:rPr>
      <w:rFonts w:ascii="Calibri" w:hAnsi="Calibri" w:eastAsia="仿宋"/>
    </w:rPr>
  </w:style>
  <w:style w:type="paragraph" w:styleId="2200" w:customStyle="1">
    <w:name w:val="我的图表标题"/>
    <w:basedOn w:val="829"/>
    <w:next w:val="1188"/>
    <w:qFormat/>
    <w:pPr>
      <w:ind w:firstLine="560"/>
      <w:jc w:val="center"/>
      <w:spacing w:line="360" w:lineRule="auto"/>
    </w:pPr>
    <w:rPr>
      <w:rFonts w:ascii="Cambria" w:hAnsi="Cambria" w:eastAsia="黑体" w:cs="宋体"/>
      <w:sz w:val="28"/>
      <w:szCs w:val="20"/>
    </w:rPr>
  </w:style>
  <w:style w:type="paragraph" w:styleId="2201" w:customStyle="1">
    <w:name w:val="11111"/>
    <w:basedOn w:val="829"/>
    <w:next w:val="2202"/>
    <w:qFormat/>
    <w:pPr>
      <w:ind w:firstLine="200"/>
      <w:spacing w:after="120" w:line="360" w:lineRule="auto"/>
    </w:pPr>
    <w:rPr>
      <w:rFonts w:ascii="宋体" w:hAnsi="Calibri" w:eastAsia="仿宋" w:cs="宋体"/>
      <w:color w:val="000000"/>
      <w:sz w:val="28"/>
      <w:lang w:val="zh-CN"/>
    </w:rPr>
  </w:style>
  <w:style w:type="paragraph" w:styleId="2202" w:customStyle="1">
    <w:name w:val="Char Char Char Char Char Char Char Char Char Char Char Char Char"/>
    <w:basedOn w:val="829"/>
    <w:next w:val="871"/>
    <w:qFormat/>
    <w:pPr>
      <w:jc w:val="left"/>
      <w:spacing w:after="160" w:line="240" w:lineRule="exact"/>
      <w:widowControl/>
    </w:pPr>
    <w:rPr>
      <w:rFonts w:ascii="Verdana" w:hAnsi="Verdana" w:eastAsia="仿宋_GB2312"/>
      <w:sz w:val="28"/>
      <w:szCs w:val="20"/>
      <w:lang w:eastAsia="en-US"/>
    </w:rPr>
  </w:style>
  <w:style w:type="paragraph" w:styleId="2203" w:customStyle="1">
    <w:name w:val="标题 41"/>
    <w:basedOn w:val="1091"/>
    <w:next w:val="88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04" w:customStyle="1">
    <w:name w:val="Char Char Char Char Char Char Char Char Char1 Char Char Char Char Char Char Char Char Char Char"/>
    <w:basedOn w:val="829"/>
    <w:next w:val="2205"/>
    <w:qFormat/>
    <w:pPr>
      <w:ind w:firstLine="560"/>
      <w:jc w:val="left"/>
      <w:spacing w:after="160" w:line="240" w:lineRule="exact"/>
      <w:widowControl/>
    </w:pPr>
    <w:rPr>
      <w:rFonts w:ascii="Verdana" w:hAnsi="Verdana" w:eastAsia="仿宋_GB2312"/>
      <w:sz w:val="28"/>
      <w:szCs w:val="20"/>
      <w:lang w:eastAsia="en-US"/>
    </w:rPr>
  </w:style>
  <w:style w:type="paragraph" w:styleId="2205" w:customStyle="1">
    <w:name w:val="样式3"/>
    <w:basedOn w:val="829"/>
    <w:qFormat/>
    <w:pPr>
      <w:ind w:firstLine="420"/>
      <w:spacing w:line="360" w:lineRule="auto"/>
      <w:tabs>
        <w:tab w:val="left" w:pos="695" w:leader="none"/>
      </w:tabs>
    </w:pPr>
    <w:rPr>
      <w:rFonts w:ascii="Calibri" w:hAnsi="Calibri" w:eastAsia="仿宋"/>
      <w:sz w:val="28"/>
    </w:rPr>
  </w:style>
  <w:style w:type="paragraph" w:styleId="2206" w:customStyle="1">
    <w:name w:val="正文Normal"/>
    <w:basedOn w:val="829"/>
    <w:next w:val="836"/>
    <w:qFormat/>
    <w:pPr>
      <w:ind w:firstLine="480"/>
      <w:spacing w:after="120" w:line="360" w:lineRule="auto"/>
    </w:pPr>
    <w:rPr>
      <w:rFonts w:ascii="Arial" w:hAnsi="Arial" w:eastAsia="仿宋" w:cs="Arial"/>
      <w:sz w:val="28"/>
    </w:rPr>
  </w:style>
  <w:style w:type="paragraph" w:styleId="2207" w:customStyle="1">
    <w:name w:val="标准正文"/>
    <w:basedOn w:val="829"/>
    <w:next w:val="1103"/>
    <w:qFormat/>
    <w:pPr>
      <w:ind w:firstLine="560"/>
      <w:spacing w:line="500" w:lineRule="exact"/>
    </w:pPr>
    <w:rPr>
      <w:rFonts w:ascii="Calibri" w:hAnsi="Calibri" w:eastAsia="仿宋"/>
      <w:sz w:val="28"/>
      <w:lang w:val="en-GB"/>
    </w:rPr>
  </w:style>
  <w:style w:type="paragraph" w:styleId="2208" w:customStyle="1">
    <w:name w:val="_Style 62"/>
    <w:next w:val="861"/>
    <w:qFormat/>
    <w:pPr>
      <w:jc w:val="both"/>
      <w:widowControl w:val="off"/>
    </w:pPr>
    <w:rPr>
      <w:rFonts w:ascii="Calibri" w:hAnsi="Calibri"/>
      <w:sz w:val="21"/>
      <w:szCs w:val="22"/>
    </w:rPr>
  </w:style>
  <w:style w:type="paragraph" w:styleId="2209" w:customStyle="1">
    <w:name w:val="_Style 54"/>
    <w:next w:val="1644"/>
    <w:qFormat/>
    <w:rPr>
      <w:rFonts w:ascii="Calibri" w:hAnsi="Calibri"/>
      <w:sz w:val="24"/>
      <w:szCs w:val="24"/>
    </w:rPr>
  </w:style>
  <w:style w:type="paragraph" w:styleId="2210" w:customStyle="1">
    <w:name w:val="样式 标题 2 + 行距: 最小值 12 磅"/>
    <w:basedOn w:val="1089"/>
    <w:next w:val="110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11" w:customStyle="1">
    <w:name w:val="ABC_正文"/>
    <w:basedOn w:val="829"/>
    <w:qFormat/>
    <w:pPr>
      <w:ind w:firstLine="200"/>
      <w:widowControl/>
    </w:pPr>
    <w:rPr>
      <w:rFonts w:ascii="Calibri" w:hAnsi="宋体" w:eastAsia="Times New Roman"/>
      <w:sz w:val="20"/>
      <w:szCs w:val="20"/>
    </w:rPr>
  </w:style>
  <w:style w:type="paragraph" w:styleId="2212" w:customStyle="1">
    <w:name w:val="InfoBlue"/>
    <w:basedOn w:val="829"/>
    <w:qFormat/>
    <w:pPr>
      <w:ind w:left="720" w:firstLine="560"/>
      <w:jc w:val="left"/>
      <w:spacing w:after="120" w:line="360" w:lineRule="auto"/>
    </w:pPr>
    <w:rPr>
      <w:rFonts w:ascii="Calibri" w:hAnsi="Calibri" w:eastAsia="仿宋"/>
      <w:color w:val="0000ff"/>
      <w:szCs w:val="20"/>
    </w:rPr>
  </w:style>
  <w:style w:type="paragraph" w:styleId="2213" w:customStyle="1">
    <w:name w:val="样式 标题 3"/>
    <w:basedOn w:val="1091"/>
    <w:next w:val="89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14" w:customStyle="1">
    <w:name w:val="正文文本21"/>
    <w:qFormat/>
    <w:pPr>
      <w:keepLines/>
      <w:spacing w:after="120" w:line="220" w:lineRule="atLeast"/>
    </w:pPr>
    <w:rPr>
      <w:rFonts w:ascii="宋体" w:hAnsi="Calibri"/>
      <w:lang w:val="en-GB"/>
    </w:rPr>
  </w:style>
  <w:style w:type="paragraph" w:styleId="2215" w:customStyle="1">
    <w:name w:val="Char Char Char Char Char Char Char Char Char Char Char Char Char Char Char1 Char"/>
    <w:basedOn w:val="829"/>
    <w:next w:val="887"/>
    <w:qFormat/>
    <w:pPr>
      <w:ind w:firstLine="560"/>
      <w:jc w:val="left"/>
      <w:spacing w:after="160" w:line="240" w:lineRule="exact"/>
      <w:widowControl/>
    </w:pPr>
    <w:rPr>
      <w:rFonts w:ascii="Verdana" w:hAnsi="Verdana" w:eastAsia="仿宋"/>
      <w:sz w:val="20"/>
      <w:szCs w:val="20"/>
      <w:lang w:eastAsia="en-US"/>
    </w:rPr>
  </w:style>
  <w:style w:type="paragraph" w:styleId="2216" w:customStyle="1">
    <w:name w:val="无首行缩进正文"/>
    <w:basedOn w:val="2200"/>
    <w:next w:val="2152"/>
    <w:qFormat/>
    <w:pPr>
      <w:ind w:firstLine="0"/>
      <w:jc w:val="both"/>
    </w:pPr>
    <w:rPr>
      <w:rFonts w:ascii="Calibri" w:hAnsi="Calibri" w:eastAsia="方正仿宋_GBK" w:cs="Times New Roman"/>
      <w:sz w:val="21"/>
      <w:szCs w:val="24"/>
    </w:rPr>
  </w:style>
  <w:style w:type="paragraph" w:styleId="2217" w:customStyle="1">
    <w:name w:val="Plain Text1"/>
    <w:basedOn w:val="829"/>
    <w:next w:val="866"/>
    <w:qFormat/>
    <w:pPr>
      <w:ind w:firstLine="560"/>
      <w:spacing w:line="360" w:lineRule="auto"/>
    </w:pPr>
    <w:rPr>
      <w:rFonts w:ascii="宋体" w:hAnsi="宋体" w:eastAsia="仿宋"/>
      <w:sz w:val="28"/>
      <w:szCs w:val="20"/>
    </w:rPr>
  </w:style>
  <w:style w:type="paragraph" w:styleId="2218" w:customStyle="1">
    <w:name w:val="Char Char Char Char Char Char Char Char Char Char Char Char Char1"/>
    <w:basedOn w:val="829"/>
    <w:qFormat/>
    <w:pPr>
      <w:ind w:firstLine="560"/>
      <w:jc w:val="left"/>
      <w:spacing w:after="160" w:line="240" w:lineRule="exact"/>
      <w:widowControl/>
    </w:pPr>
    <w:rPr>
      <w:rFonts w:ascii="Verdana" w:hAnsi="Verdana" w:eastAsia="仿宋_GB2312"/>
      <w:sz w:val="28"/>
      <w:szCs w:val="20"/>
      <w:lang w:eastAsia="en-US"/>
    </w:rPr>
  </w:style>
  <w:style w:type="paragraph" w:styleId="2219" w:customStyle="1">
    <w:name w:val="样式 Tabletext + 五号 加粗 居中 段后: 0 磅 行距: 1.5 倍行距"/>
    <w:basedOn w:val="829"/>
    <w:qFormat/>
    <w:pPr>
      <w:ind w:firstLine="560"/>
      <w:spacing w:line="500" w:lineRule="exact"/>
    </w:pPr>
    <w:rPr>
      <w:rFonts w:ascii="Calibri" w:hAnsi="Calibri" w:eastAsia="仿宋"/>
      <w:sz w:val="28"/>
      <w:szCs w:val="20"/>
    </w:rPr>
  </w:style>
  <w:style w:type="paragraph" w:styleId="2220" w:customStyle="1">
    <w:name w:val="Subject"/>
    <w:basedOn w:val="829"/>
    <w:qFormat/>
    <w:pPr>
      <w:jc w:val="center"/>
      <w:widowControl/>
    </w:pPr>
    <w:rPr>
      <w:rFonts w:ascii="Calibri" w:hAnsi="Calibri" w:eastAsia="黑体"/>
      <w:b/>
      <w:sz w:val="48"/>
    </w:rPr>
  </w:style>
  <w:style w:type="paragraph" w:styleId="2221" w:customStyle="1">
    <w:name w:val="题注1"/>
    <w:basedOn w:val="829"/>
    <w:qFormat/>
    <w:pPr>
      <w:ind w:firstLine="720"/>
      <w:spacing w:before="120" w:after="120" w:line="360" w:lineRule="auto"/>
      <w:suppressLineNumbers/>
    </w:pPr>
    <w:rPr>
      <w:rFonts w:ascii="仿宋" w:hAnsi="仿宋"/>
      <w:i/>
      <w:iCs/>
      <w:sz w:val="28"/>
      <w:lang w:eastAsia="ar-SA"/>
    </w:rPr>
  </w:style>
  <w:style w:type="paragraph" w:styleId="2222" w:customStyle="1">
    <w:name w:val="默认段落字体 Para Char Char Char Char"/>
    <w:basedOn w:val="829"/>
    <w:next w:val="855"/>
    <w:qFormat/>
    <w:pPr>
      <w:ind w:firstLine="560"/>
      <w:spacing w:line="360" w:lineRule="auto"/>
    </w:pPr>
    <w:rPr>
      <w:rFonts w:ascii="Calibri" w:hAnsi="Calibri" w:eastAsia="仿宋"/>
      <w:sz w:val="28"/>
      <w:szCs w:val="20"/>
    </w:rPr>
  </w:style>
  <w:style w:type="paragraph" w:styleId="2223" w:customStyle="1">
    <w:name w:val="样式 标题 1 + 行距: 最小值 12 磅"/>
    <w:basedOn w:val="1087"/>
    <w:next w:val="221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24" w:customStyle="1">
    <w:name w:val="_Style 224"/>
    <w:basedOn w:val="829"/>
    <w:next w:val="829"/>
    <w:uiPriority w:val="39"/>
    <w:unhideWhenUsed/>
    <w:qFormat/>
    <w:pPr>
      <w:ind w:left="2100"/>
      <w:jc w:val="left"/>
      <w:widowControl/>
    </w:pPr>
    <w:rPr>
      <w:rFonts w:ascii="Calibri" w:hAnsi="Calibri"/>
      <w:szCs w:val="22"/>
    </w:rPr>
  </w:style>
  <w:style w:type="paragraph" w:styleId="2225" w:customStyle="1">
    <w:name w:val="图中文字"/>
    <w:basedOn w:val="829"/>
    <w:next w:val="1646"/>
    <w:qFormat/>
    <w:pPr>
      <w:ind w:firstLine="560"/>
      <w:jc w:val="center"/>
      <w:spacing w:line="500" w:lineRule="exact"/>
      <w:widowControl/>
    </w:pPr>
    <w:rPr>
      <w:rFonts w:ascii="Calibri" w:hAnsi="Calibri" w:eastAsia="仿宋_GB2312"/>
      <w:sz w:val="28"/>
      <w:szCs w:val="20"/>
    </w:rPr>
  </w:style>
  <w:style w:type="paragraph" w:styleId="2226" w:customStyle="1">
    <w:name w:val="标题 11"/>
    <w:basedOn w:val="829"/>
    <w:next w:val="829"/>
    <w:uiPriority w:val="9"/>
    <w:qFormat/>
    <w:pPr>
      <w:keepLines/>
      <w:keepNext/>
      <w:spacing w:line="590" w:lineRule="exact"/>
      <w:outlineLvl w:val="0"/>
    </w:pPr>
    <w:rPr>
      <w:rFonts w:ascii="Calibri" w:hAnsi="Calibri" w:eastAsia="方正黑体_GBK"/>
      <w:bCs/>
      <w:sz w:val="32"/>
      <w:szCs w:val="44"/>
    </w:rPr>
  </w:style>
  <w:style w:type="paragraph" w:styleId="2227" w:customStyle="1">
    <w:name w:val="样式 标题 + 右"/>
    <w:basedOn w:val="870"/>
    <w:next w:val="2114"/>
    <w:qFormat/>
    <w:pPr>
      <w:ind w:left="0" w:firstLine="560"/>
      <w:jc w:val="right"/>
      <w:spacing w:line="500" w:lineRule="exact"/>
    </w:pPr>
    <w:rPr>
      <w:rFonts w:ascii="宋体" w:hAnsi="Calibri" w:eastAsia="方正小标宋_GBK" w:cs="宋体"/>
      <w:color w:val="000000"/>
      <w:sz w:val="28"/>
      <w:szCs w:val="20"/>
    </w:rPr>
  </w:style>
  <w:style w:type="paragraph" w:styleId="2228" w:customStyle="1">
    <w:name w:val="表号"/>
    <w:basedOn w:val="829"/>
    <w:next w:val="118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9" w:customStyle="1">
    <w:name w:val="表头样式"/>
    <w:basedOn w:val="829"/>
    <w:qFormat/>
    <w:pPr>
      <w:ind w:firstLine="560"/>
      <w:jc w:val="center"/>
      <w:keepNext/>
      <w:spacing w:line="500" w:lineRule="exact"/>
    </w:pPr>
    <w:rPr>
      <w:rFonts w:ascii="Arial" w:hAnsi="Arial" w:eastAsia="仿宋"/>
      <w:b/>
      <w:szCs w:val="21"/>
    </w:rPr>
  </w:style>
  <w:style w:type="paragraph" w:styleId="2230" w:customStyle="1">
    <w:name w:val="评估表"/>
    <w:basedOn w:val="829"/>
    <w:qFormat/>
    <w:pPr>
      <w:spacing w:line="240" w:lineRule="exact"/>
    </w:pPr>
    <w:rPr>
      <w:rFonts w:ascii="方正仿宋_GBK" w:hAnsi="方正仿宋_GBK" w:eastAsia="方正仿宋_GBK"/>
      <w:sz w:val="18"/>
      <w:szCs w:val="18"/>
    </w:rPr>
  </w:style>
  <w:style w:type="paragraph" w:styleId="2231" w:customStyle="1">
    <w:name w:val="Table Contents"/>
    <w:basedOn w:val="829"/>
    <w:qFormat/>
    <w:pPr>
      <w:ind w:firstLine="720"/>
      <w:spacing w:line="360" w:lineRule="auto"/>
      <w:suppressLineNumbers/>
    </w:pPr>
    <w:rPr>
      <w:rFonts w:ascii="仿宋" w:hAnsi="仿宋"/>
      <w:sz w:val="28"/>
      <w:lang w:eastAsia="ar-SA"/>
    </w:rPr>
  </w:style>
  <w:style w:type="paragraph" w:styleId="2232" w:customStyle="1">
    <w:name w:val="Paragraph1"/>
    <w:basedOn w:val="829"/>
    <w:next w:val="1875"/>
    <w:qFormat/>
    <w:pPr>
      <w:ind w:firstLine="560"/>
      <w:spacing w:before="80" w:line="500" w:lineRule="exact"/>
    </w:pPr>
    <w:rPr>
      <w:rFonts w:ascii="宋体" w:hAnsi="Calibri" w:eastAsia="仿宋"/>
      <w:sz w:val="20"/>
      <w:szCs w:val="20"/>
    </w:rPr>
  </w:style>
  <w:style w:type="paragraph" w:styleId="2233" w:customStyle="1">
    <w:name w:val="Tabletext"/>
    <w:basedOn w:val="829"/>
    <w:next w:val="1789"/>
    <w:qFormat/>
    <w:pPr>
      <w:ind w:firstLine="560"/>
      <w:jc w:val="left"/>
      <w:keepLines/>
      <w:spacing w:after="120" w:line="240" w:lineRule="atLeast"/>
    </w:pPr>
    <w:rPr>
      <w:rFonts w:ascii="Calibri" w:hAnsi="Calibri" w:eastAsia="仿宋"/>
      <w:sz w:val="28"/>
      <w:szCs w:val="20"/>
      <w:lang w:eastAsia="en-US"/>
    </w:rPr>
  </w:style>
  <w:style w:type="paragraph" w:styleId="2234" w:customStyle="1">
    <w:name w:val="编写建议"/>
    <w:basedOn w:val="829"/>
    <w:next w:val="885"/>
    <w:qFormat/>
    <w:pPr>
      <w:ind w:firstLine="420"/>
      <w:jc w:val="left"/>
      <w:spacing w:line="360" w:lineRule="auto"/>
    </w:pPr>
    <w:rPr>
      <w:rFonts w:ascii="Arial" w:hAnsi="Arial" w:cs="宋体"/>
      <w:i/>
      <w:iCs/>
      <w:color w:val="0000ff"/>
      <w:sz w:val="28"/>
      <w:lang w:eastAsia="ar-SA"/>
    </w:rPr>
  </w:style>
  <w:style w:type="paragraph" w:styleId="2235" w:customStyle="1">
    <w:name w:val="引用 Char2"/>
    <w:basedOn w:val="829"/>
    <w:qFormat/>
    <w:pPr>
      <w:ind w:firstLine="560"/>
      <w:spacing w:line="500" w:lineRule="exact"/>
    </w:pPr>
    <w:rPr>
      <w:rFonts w:ascii="Calibri" w:hAnsi="Calibri" w:eastAsia="仿宋"/>
      <w:sz w:val="28"/>
      <w:szCs w:val="20"/>
    </w:rPr>
  </w:style>
  <w:style w:type="paragraph" w:styleId="2236" w:customStyle="1">
    <w:name w:val="文档名称"/>
    <w:basedOn w:val="829"/>
    <w:qFormat/>
    <w:pPr>
      <w:ind w:firstLine="720"/>
      <w:jc w:val="center"/>
      <w:spacing w:line="360" w:lineRule="auto"/>
    </w:pPr>
    <w:rPr>
      <w:rFonts w:ascii="仿宋" w:hAnsi="仿宋" w:eastAsia="黑体"/>
      <w:b/>
      <w:sz w:val="48"/>
      <w:szCs w:val="48"/>
      <w:lang w:eastAsia="ar-SA"/>
    </w:rPr>
  </w:style>
  <w:style w:type="paragraph" w:styleId="2237" w:customStyle="1">
    <w:name w:val="explanation"/>
    <w:basedOn w:val="829"/>
    <w:next w:val="1845"/>
    <w:qFormat/>
    <w:pPr>
      <w:ind w:firstLine="560"/>
      <w:spacing w:line="500" w:lineRule="exact"/>
    </w:pPr>
    <w:rPr>
      <w:rFonts w:ascii="Calibri" w:hAnsi="Calibri" w:eastAsia="仿宋"/>
      <w:sz w:val="28"/>
    </w:rPr>
  </w:style>
  <w:style w:type="paragraph" w:styleId="2238" w:customStyle="1">
    <w:name w:val="左对齐的表内文字"/>
    <w:basedOn w:val="829"/>
    <w:next w:val="854"/>
    <w:qFormat/>
    <w:pPr>
      <w:ind w:firstLine="560"/>
      <w:spacing w:line="500" w:lineRule="exact"/>
    </w:pPr>
    <w:rPr>
      <w:rFonts w:ascii="Calibri" w:hAnsi="Calibri" w:eastAsia="仿宋_GB2312" w:cs="宋体"/>
      <w:sz w:val="28"/>
      <w:szCs w:val="20"/>
    </w:rPr>
  </w:style>
  <w:style w:type="paragraph" w:styleId="2239" w:customStyle="1">
    <w:name w:val="_Style 44"/>
    <w:next w:val="829"/>
    <w:qFormat/>
    <w:pPr>
      <w:jc w:val="both"/>
      <w:widowControl w:val="off"/>
    </w:pPr>
    <w:rPr>
      <w:rFonts w:ascii="Calibri" w:hAnsi="Calibri"/>
      <w:sz w:val="24"/>
      <w:szCs w:val="24"/>
    </w:rPr>
  </w:style>
  <w:style w:type="paragraph" w:styleId="2240" w:customStyle="1">
    <w:name w:val="样式 标题 3 + 非加粗 倾斜"/>
    <w:basedOn w:val="1091"/>
    <w:next w:val="224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41" w:customStyle="1">
    <w:name w:val="样式 标题 2 + 五号"/>
    <w:basedOn w:val="1089"/>
    <w:next w:val="92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42" w:customStyle="1">
    <w:name w:val="版权申明"/>
    <w:basedOn w:val="829"/>
    <w:qFormat/>
    <w:pPr>
      <w:ind w:firstLine="720"/>
      <w:jc w:val="center"/>
      <w:spacing w:line="360" w:lineRule="auto"/>
    </w:pPr>
    <w:rPr>
      <w:rFonts w:ascii="宋体" w:hAnsi="宋体" w:cs="宋体"/>
      <w:b/>
      <w:bCs/>
      <w:color w:val="000000"/>
      <w:sz w:val="28"/>
      <w:szCs w:val="20"/>
      <w:lang w:eastAsia="ar-SA"/>
    </w:rPr>
  </w:style>
  <w:style w:type="paragraph" w:styleId="2243" w:customStyle="1">
    <w:name w:val="标题G"/>
    <w:basedOn w:val="870"/>
    <w:next w:val="2223"/>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44" w:customStyle="1">
    <w:name w:val="标题5"/>
    <w:basedOn w:val="829"/>
    <w:qFormat/>
    <w:pPr>
      <w:ind w:firstLine="560"/>
      <w:jc w:val="center"/>
      <w:spacing w:line="500" w:lineRule="exact"/>
    </w:pPr>
    <w:rPr>
      <w:rFonts w:ascii="宋体" w:hAnsi="宋体" w:eastAsia="仿宋"/>
      <w:b/>
      <w:sz w:val="52"/>
      <w:szCs w:val="22"/>
    </w:rPr>
  </w:style>
  <w:style w:type="paragraph" w:styleId="2245" w:customStyle="1">
    <w:name w:val="修订11"/>
    <w:uiPriority w:val="99"/>
    <w:qFormat/>
    <w:rPr>
      <w:rFonts w:ascii="宋体" w:hAnsi="Calibri"/>
      <w:sz w:val="21"/>
    </w:rPr>
  </w:style>
  <w:style w:type="paragraph" w:styleId="2246" w:customStyle="1">
    <w:name w:val="正文文本3"/>
    <w:qFormat/>
    <w:pPr>
      <w:keepLines/>
      <w:spacing w:after="120" w:line="220" w:lineRule="atLeast"/>
    </w:pPr>
    <w:rPr>
      <w:rFonts w:ascii="宋体" w:hAnsi="Calibri"/>
      <w:lang w:val="en-GB"/>
    </w:rPr>
  </w:style>
  <w:style w:type="paragraph" w:styleId="2247" w:customStyle="1">
    <w:name w:val="目录标题2"/>
    <w:basedOn w:val="1087"/>
    <w:next w:val="82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8" w:customStyle="1">
    <w:name w:val="Char1 Char Char Char1"/>
    <w:basedOn w:val="829"/>
    <w:qFormat/>
    <w:pPr>
      <w:ind w:firstLine="560"/>
      <w:spacing w:line="500" w:lineRule="exact"/>
    </w:pPr>
    <w:rPr>
      <w:rFonts w:ascii="Tahoma" w:hAnsi="Tahoma" w:eastAsia="仿宋"/>
      <w:sz w:val="28"/>
      <w:szCs w:val="20"/>
    </w:rPr>
  </w:style>
  <w:style w:type="paragraph" w:styleId="2249" w:customStyle="1">
    <w:name w:val="Bullet Text"/>
    <w:basedOn w:val="829"/>
    <w:next w:val="2213"/>
    <w:qFormat/>
    <w:pPr>
      <w:ind w:left="360" w:hanging="360"/>
      <w:jc w:val="left"/>
      <w:spacing w:after="60" w:line="500" w:lineRule="exact"/>
    </w:pPr>
    <w:rPr>
      <w:rFonts w:ascii="Arial" w:hAnsi="Arial" w:eastAsia="仿宋"/>
      <w:sz w:val="20"/>
      <w:szCs w:val="20"/>
    </w:rPr>
  </w:style>
  <w:style w:type="paragraph" w:styleId="2250" w:customStyle="1">
    <w:name w:val="_Style 47"/>
    <w:basedOn w:val="829"/>
    <w:next w:val="1155"/>
    <w:qFormat/>
    <w:pPr>
      <w:ind w:firstLine="420"/>
      <w:jc w:val="left"/>
      <w:spacing w:line="360" w:lineRule="auto"/>
    </w:pPr>
    <w:rPr>
      <w:rFonts w:ascii="宋体" w:hAnsi="Calibri"/>
      <w:szCs w:val="20"/>
    </w:rPr>
  </w:style>
  <w:style w:type="paragraph" w:styleId="2251" w:customStyle="1">
    <w:name w:val="_Style 196"/>
    <w:basedOn w:val="829"/>
    <w:next w:val="829"/>
    <w:qFormat/>
    <w:pPr>
      <w:ind w:firstLine="560"/>
      <w:spacing w:line="500" w:lineRule="exact"/>
    </w:pPr>
    <w:rPr>
      <w:rFonts w:ascii="Calibri Light" w:hAnsi="Calibri Light" w:eastAsia="仿宋"/>
      <w:color w:val="000000"/>
      <w:sz w:val="28"/>
      <w:szCs w:val="20"/>
    </w:rPr>
  </w:style>
  <w:style w:type="paragraph" w:styleId="2252" w:customStyle="1">
    <w:name w:val="Contents 10"/>
    <w:basedOn w:val="2253"/>
    <w:qFormat/>
    <w:pPr>
      <w:ind w:left="2547"/>
      <w:tabs>
        <w:tab w:val="right" w:pos="24919" w:leader="dot"/>
      </w:tabs>
    </w:pPr>
  </w:style>
  <w:style w:type="paragraph" w:styleId="2253" w:customStyle="1">
    <w:name w:val="Index"/>
    <w:basedOn w:val="829"/>
    <w:qFormat/>
    <w:pPr>
      <w:ind w:firstLine="720"/>
      <w:spacing w:line="360" w:lineRule="auto"/>
      <w:suppressLineNumbers/>
    </w:pPr>
    <w:rPr>
      <w:rFonts w:ascii="仿宋" w:hAnsi="仿宋"/>
      <w:sz w:val="28"/>
      <w:lang w:eastAsia="ar-SA"/>
    </w:rPr>
  </w:style>
  <w:style w:type="paragraph" w:styleId="2254" w:customStyle="1">
    <w:name w:val="subhead1"/>
    <w:basedOn w:val="829"/>
    <w:next w:val="902"/>
    <w:qFormat/>
    <w:pPr>
      <w:ind w:firstLine="560"/>
      <w:jc w:val="left"/>
      <w:spacing w:line="500" w:lineRule="exact"/>
    </w:pPr>
    <w:rPr>
      <w:rFonts w:ascii="Arial" w:hAnsi="Arial" w:eastAsia="仿宋"/>
      <w:b/>
      <w:sz w:val="28"/>
      <w:szCs w:val="20"/>
    </w:rPr>
  </w:style>
  <w:style w:type="paragraph" w:styleId="2255" w:customStyle="1">
    <w:name w:val="txt"/>
    <w:basedOn w:val="829"/>
    <w:next w:val="175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56" w:customStyle="1">
    <w:name w:val="目录标题1"/>
    <w:basedOn w:val="1087"/>
    <w:next w:val="82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57" w:customStyle="1">
    <w:name w:val="Header Odd"/>
    <w:basedOn w:val="2258"/>
    <w:next w:val="1811"/>
    <w:qFormat/>
    <w:pPr>
      <w:jc w:val="right"/>
      <w:widowControl/>
      <w:pBdr>
        <w:bottom w:val="single" w:color="4F81BD" w:sz="4" w:space="1"/>
      </w:pBdr>
    </w:pPr>
    <w:rPr>
      <w:b/>
      <w:bCs/>
      <w:color w:val="1f497d"/>
      <w:sz w:val="20"/>
      <w:szCs w:val="23"/>
    </w:rPr>
  </w:style>
  <w:style w:type="paragraph" w:styleId="2258" w:customStyle="1">
    <w:name w:val="中等深浅网格 2 - 着色 11"/>
    <w:uiPriority w:val="99"/>
    <w:qFormat/>
    <w:pPr>
      <w:widowControl w:val="off"/>
    </w:pPr>
    <w:rPr>
      <w:rFonts w:ascii="宋体" w:hAnsi="Calibri"/>
      <w:sz w:val="21"/>
    </w:rPr>
  </w:style>
  <w:style w:type="paragraph" w:styleId="2259" w:customStyle="1">
    <w:name w:val="样式 两端对齐"/>
    <w:basedOn w:val="829"/>
    <w:next w:val="2219"/>
    <w:qFormat/>
    <w:pPr>
      <w:ind w:firstLine="560"/>
      <w:spacing w:line="360" w:lineRule="auto"/>
    </w:pPr>
    <w:rPr>
      <w:rFonts w:ascii="宋体" w:hAnsi="Calibri" w:eastAsia="仿宋" w:cs="宋体"/>
      <w:sz w:val="28"/>
      <w:szCs w:val="20"/>
    </w:rPr>
  </w:style>
  <w:style w:type="paragraph" w:styleId="2260" w:customStyle="1">
    <w:name w:val="样式 行距: 固定值 20 磅 首行缩进:  2 字符"/>
    <w:basedOn w:val="829"/>
    <w:next w:val="2194"/>
    <w:qFormat/>
    <w:pPr>
      <w:ind w:firstLine="200"/>
      <w:jc w:val="left"/>
      <w:spacing w:line="360" w:lineRule="auto"/>
    </w:pPr>
    <w:rPr>
      <w:rFonts w:ascii="宋体" w:hAnsi="Calibri" w:eastAsia="仿宋" w:cs="宋体"/>
      <w:sz w:val="28"/>
      <w:szCs w:val="20"/>
    </w:rPr>
  </w:style>
  <w:style w:type="paragraph" w:styleId="2261" w:customStyle="1">
    <w:name w:val="_Style 3"/>
    <w:basedOn w:val="829"/>
    <w:uiPriority w:val="34"/>
    <w:qFormat/>
    <w:pPr>
      <w:jc w:val="left"/>
      <w:spacing w:before="100" w:beforeAutospacing="1" w:after="100" w:afterAutospacing="1"/>
      <w:widowControl/>
    </w:pPr>
    <w:rPr>
      <w:rFonts w:ascii="宋体" w:hAnsi="宋体" w:cs="宋体"/>
      <w:sz w:val="28"/>
    </w:rPr>
  </w:style>
  <w:style w:type="paragraph" w:styleId="2262" w:customStyle="1">
    <w:name w:val="文头"/>
    <w:basedOn w:val="829"/>
    <w:qFormat/>
    <w:pPr>
      <w:ind w:left="227" w:right="227"/>
      <w:spacing w:before="120" w:line="227" w:lineRule="atLeast"/>
    </w:pPr>
    <w:rPr>
      <w:rFonts w:ascii="Calibri" w:hAnsi="Calibri" w:eastAsia="方正小标宋_GBK" w:cs="Calibri"/>
      <w:color w:val="ff0000"/>
      <w:spacing w:val="36"/>
      <w:sz w:val="90"/>
      <w:szCs w:val="20"/>
    </w:rPr>
  </w:style>
  <w:style w:type="paragraph" w:styleId="2263" w:customStyle="1">
    <w:name w:val="日期 Char2"/>
    <w:basedOn w:val="829"/>
    <w:qFormat/>
    <w:pPr>
      <w:ind w:firstLine="560"/>
      <w:spacing w:line="500" w:lineRule="exact"/>
    </w:pPr>
    <w:rPr>
      <w:rFonts w:ascii="Calibri" w:hAnsi="Calibri" w:eastAsia="仿宋"/>
      <w:sz w:val="28"/>
      <w:szCs w:val="20"/>
    </w:rPr>
  </w:style>
  <w:style w:type="paragraph" w:styleId="2264" w:customStyle="1">
    <w:name w:val="样式 正文内容 + 左侧:  0.74 厘米 首行缩进:  0.85 厘米"/>
    <w:basedOn w:val="829"/>
    <w:qFormat/>
    <w:pPr>
      <w:ind w:left="420" w:firstLine="480"/>
      <w:spacing w:line="380" w:lineRule="exact"/>
    </w:pPr>
    <w:rPr>
      <w:rFonts w:ascii="宋体" w:hAnsi="宋体" w:cs="宋体"/>
      <w:sz w:val="28"/>
      <w:szCs w:val="20"/>
      <w:lang w:eastAsia="ar-SA"/>
    </w:rPr>
  </w:style>
  <w:style w:type="paragraph" w:styleId="2265" w:customStyle="1">
    <w:name w:val="标题11"/>
    <w:basedOn w:val="829"/>
    <w:next w:val="82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66" w:customStyle="1">
    <w:name w:val="正文3"/>
    <w:basedOn w:val="829"/>
    <w:qFormat/>
    <w:pPr>
      <w:ind w:firstLine="560"/>
      <w:spacing w:line="500" w:lineRule="exact"/>
      <w:widowControl/>
    </w:pPr>
    <w:rPr>
      <w:rFonts w:ascii="Calibri" w:hAnsi="Calibri" w:eastAsia="仿宋"/>
      <w:sz w:val="28"/>
      <w:szCs w:val="20"/>
    </w:rPr>
  </w:style>
  <w:style w:type="paragraph" w:styleId="2267" w:customStyle="1">
    <w:name w:val="正文文本 Char2"/>
    <w:basedOn w:val="829"/>
    <w:qFormat/>
    <w:pPr>
      <w:ind w:firstLine="560"/>
      <w:spacing w:line="500" w:lineRule="exact"/>
    </w:pPr>
    <w:rPr>
      <w:rFonts w:ascii="Calibri" w:hAnsi="Calibri" w:eastAsia="仿宋"/>
      <w:sz w:val="28"/>
      <w:szCs w:val="20"/>
    </w:rPr>
  </w:style>
  <w:style w:type="paragraph" w:styleId="2268" w:customStyle="1">
    <w:name w:val="彩色底纹 - 强调文字颜色 11"/>
    <w:uiPriority w:val="99"/>
    <w:semiHidden/>
    <w:qFormat/>
    <w:rPr>
      <w:rFonts w:ascii="Calibri" w:hAnsi="Calibri"/>
      <w:sz w:val="21"/>
      <w:szCs w:val="22"/>
    </w:rPr>
  </w:style>
  <w:style w:type="paragraph" w:styleId="2269" w:customStyle="1">
    <w:name w:val="样式 InfoBlue + 倾斜"/>
    <w:basedOn w:val="2240"/>
    <w:next w:val="2204"/>
    <w:qFormat/>
    <w:pPr>
      <w:ind w:left="720" w:firstLine="560"/>
      <w:keepNext w:val="0"/>
      <w:spacing w:after="120" w:line="360" w:lineRule="auto"/>
      <w:outlineLvl w:val="9"/>
    </w:pPr>
    <w:rPr>
      <w:bCs w:val="0"/>
      <w:iCs w:val="0"/>
      <w:color w:val="0000ff"/>
      <w:sz w:val="21"/>
      <w:szCs w:val="20"/>
    </w:rPr>
  </w:style>
  <w:style w:type="paragraph" w:styleId="2270" w:customStyle="1">
    <w:name w:val="Char Char Char Char Char Char Char Char Char Char Char Char Char2"/>
    <w:basedOn w:val="829"/>
    <w:qFormat/>
    <w:pPr>
      <w:ind w:firstLine="560"/>
      <w:jc w:val="left"/>
      <w:spacing w:after="160" w:line="240" w:lineRule="exact"/>
      <w:widowControl/>
    </w:pPr>
    <w:rPr>
      <w:rFonts w:ascii="Verdana" w:hAnsi="Verdana" w:eastAsia="仿宋_GB2312"/>
      <w:sz w:val="28"/>
      <w:szCs w:val="20"/>
      <w:lang w:eastAsia="en-US"/>
    </w:rPr>
  </w:style>
  <w:style w:type="paragraph" w:styleId="2271" w:customStyle="1">
    <w:name w:val="样式 正文文本缩进 + 左侧:  2 字符 行距: 固定值 20 磅 首行缩进:  2 字符"/>
    <w:basedOn w:val="877"/>
    <w:next w:val="1655"/>
    <w:qFormat/>
    <w:pPr>
      <w:ind w:left="400" w:firstLine="400"/>
      <w:jc w:val="both"/>
      <w:spacing w:line="360" w:lineRule="auto"/>
    </w:pPr>
    <w:rPr>
      <w:rFonts w:cs="宋体"/>
      <w:szCs w:val="20"/>
    </w:rPr>
  </w:style>
  <w:style w:type="paragraph" w:styleId="2272" w:customStyle="1">
    <w:name w:val="正文文本4"/>
    <w:basedOn w:val="829"/>
    <w:uiPriority w:val="99"/>
    <w:qFormat/>
    <w:pPr>
      <w:jc w:val="left"/>
      <w:spacing w:after="120" w:line="288" w:lineRule="auto"/>
      <w:widowControl/>
    </w:pPr>
    <w:rPr>
      <w:rFonts w:ascii="Verdana" w:hAnsi="Verdana"/>
      <w:sz w:val="24"/>
      <w:szCs w:val="20"/>
      <w:lang w:eastAsia="en-US"/>
    </w:rPr>
  </w:style>
  <w:style w:type="paragraph" w:styleId="2273" w:customStyle="1">
    <w:name w:val="Char1 Char Char Char3"/>
    <w:basedOn w:val="829"/>
    <w:qFormat/>
    <w:rPr>
      <w:rFonts w:ascii="Tahoma" w:hAnsi="Tahoma"/>
      <w:sz w:val="24"/>
      <w:szCs w:val="20"/>
    </w:rPr>
  </w:style>
  <w:style w:type="paragraph" w:styleId="2274" w:customStyle="1">
    <w:name w:val="Char Char112"/>
    <w:basedOn w:val="829"/>
    <w:semiHidden/>
    <w:qFormat/>
    <w:pPr>
      <w:jc w:val="left"/>
      <w:spacing w:after="160" w:line="240" w:lineRule="exact"/>
      <w:widowControl/>
    </w:pPr>
    <w:rPr>
      <w:rFonts w:ascii="Verdana" w:hAnsi="Verdana"/>
      <w:sz w:val="20"/>
      <w:lang w:eastAsia="en-US"/>
    </w:rPr>
  </w:style>
  <w:style w:type="paragraph" w:styleId="2275" w:customStyle="1">
    <w:name w:val="TOC Heading1"/>
    <w:basedOn w:val="1087"/>
    <w:next w:val="82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76" w:customStyle="1">
    <w:name w:val="一级项目符号"/>
    <w:basedOn w:val="829"/>
    <w:next w:val="82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7" w:customStyle="1">
    <w:name w:val="正文排列"/>
    <w:basedOn w:val="829"/>
    <w:qFormat/>
    <w:pPr>
      <w:ind w:left="902"/>
      <w:tabs>
        <w:tab w:val="left" w:pos="902" w:leader="none"/>
      </w:tabs>
    </w:pPr>
    <w:rPr>
      <w:rFonts w:eastAsia="仿宋"/>
      <w:sz w:val="28"/>
      <w:szCs w:val="20"/>
    </w:rPr>
  </w:style>
  <w:style w:type="paragraph" w:styleId="2278" w:customStyle="1">
    <w:name w:val="H2 List Num cont"/>
    <w:basedOn w:val="82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9" w:customStyle="1">
    <w:name w:val="number0"/>
    <w:basedOn w:val="88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80" w:customStyle="1">
    <w:name w:val="文件标题1.1"/>
    <w:basedOn w:val="82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81" w:customStyle="1">
    <w:name w:val="编号1-2"/>
    <w:basedOn w:val="829"/>
    <w:next w:val="82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82" w:customStyle="1">
    <w:name w:val="章正文 Char"/>
    <w:basedOn w:val="829"/>
    <w:qFormat/>
    <w:pPr>
      <w:ind w:firstLine="504"/>
      <w:spacing w:line="380" w:lineRule="exact"/>
      <w:widowControl/>
      <w:tabs>
        <w:tab w:val="left" w:pos="780" w:leader="none"/>
      </w:tabs>
    </w:pPr>
    <w:rPr>
      <w:rFonts w:ascii="宋体" w:hAnsi="宋体" w:eastAsia="仿宋_GB2312"/>
      <w:spacing w:val="6"/>
      <w:sz w:val="24"/>
    </w:rPr>
  </w:style>
  <w:style w:type="paragraph" w:styleId="2283" w:customStyle="1">
    <w:name w:val="ordinary-output"/>
    <w:basedOn w:val="829"/>
    <w:qFormat/>
    <w:pPr>
      <w:jc w:val="left"/>
      <w:spacing w:before="100" w:beforeAutospacing="1" w:after="100" w:afterAutospacing="1" w:line="330" w:lineRule="atLeast"/>
      <w:widowControl/>
    </w:pPr>
    <w:rPr>
      <w:rFonts w:ascii="宋体" w:hAnsi="宋体" w:cs="宋体"/>
      <w:color w:val="333333"/>
      <w:sz w:val="24"/>
    </w:rPr>
  </w:style>
  <w:style w:type="paragraph" w:styleId="2284" w:customStyle="1">
    <w:name w:val="正文 New New"/>
    <w:qFormat/>
    <w:pPr>
      <w:jc w:val="both"/>
      <w:widowControl w:val="off"/>
    </w:pPr>
    <w:rPr>
      <w:sz w:val="21"/>
      <w:szCs w:val="24"/>
    </w:rPr>
  </w:style>
  <w:style w:type="paragraph" w:styleId="2285" w:customStyle="1">
    <w:name w:val="Char Char11"/>
    <w:basedOn w:val="829"/>
    <w:semiHidden/>
    <w:qFormat/>
    <w:pPr>
      <w:jc w:val="left"/>
      <w:spacing w:after="160" w:line="240" w:lineRule="exact"/>
      <w:widowControl/>
    </w:pPr>
    <w:rPr>
      <w:rFonts w:ascii="Verdana" w:hAnsi="Verdana"/>
      <w:sz w:val="20"/>
      <w:lang w:eastAsia="en-US"/>
    </w:rPr>
  </w:style>
  <w:style w:type="paragraph" w:styleId="2286" w:customStyle="1">
    <w:name w:val="列项——（一级）"/>
    <w:qFormat/>
    <w:pPr>
      <w:ind w:left="833" w:hanging="408"/>
      <w:jc w:val="both"/>
      <w:widowControl w:val="off"/>
    </w:pPr>
    <w:rPr>
      <w:rFonts w:ascii="宋体"/>
      <w:sz w:val="21"/>
    </w:rPr>
  </w:style>
  <w:style w:type="paragraph" w:styleId="2287" w:customStyle="1">
    <w:name w:val="列项●（二级）"/>
    <w:qFormat/>
    <w:pPr>
      <w:ind w:left="1264" w:hanging="413"/>
      <w:jc w:val="both"/>
      <w:tabs>
        <w:tab w:val="left" w:pos="760" w:leader="none"/>
        <w:tab w:val="left" w:pos="840" w:leader="none"/>
      </w:tabs>
    </w:pPr>
    <w:rPr>
      <w:rFonts w:ascii="宋体"/>
      <w:sz w:val="21"/>
    </w:rPr>
  </w:style>
  <w:style w:type="paragraph" w:styleId="2288" w:customStyle="1">
    <w:name w:val="示例内容"/>
    <w:qFormat/>
    <w:pPr>
      <w:ind w:firstLine="200"/>
      <w:tabs>
        <w:tab w:val="left" w:pos="1620" w:leader="none"/>
      </w:tabs>
    </w:pPr>
    <w:rPr>
      <w:rFonts w:ascii="宋体"/>
      <w:sz w:val="18"/>
      <w:szCs w:val="18"/>
    </w:rPr>
  </w:style>
  <w:style w:type="paragraph" w:styleId="2289" w:customStyle="1">
    <w:name w:val="列项◆（三级）"/>
    <w:basedOn w:val="829"/>
    <w:qFormat/>
    <w:pPr>
      <w:ind w:left="1680" w:hanging="420"/>
    </w:pPr>
    <w:rPr>
      <w:rFonts w:ascii="宋体"/>
      <w:szCs w:val="21"/>
    </w:rPr>
  </w:style>
  <w:style w:type="paragraph" w:styleId="2290" w:customStyle="1">
    <w:name w:val="编号列项（三级）"/>
    <w:qFormat/>
    <w:pPr>
      <w:ind w:left="1260" w:hanging="420"/>
    </w:pPr>
    <w:rPr>
      <w:rFonts w:ascii="宋体"/>
      <w:sz w:val="21"/>
    </w:rPr>
  </w:style>
  <w:style w:type="paragraph" w:styleId="2291" w:customStyle="1">
    <w:name w:val="示例×："/>
    <w:basedOn w:val="1211"/>
    <w:qFormat/>
    <w:pPr>
      <w:ind w:left="842" w:hanging="420"/>
      <w:tabs>
        <w:tab w:val="left" w:pos="360" w:leader="none"/>
      </w:tabs>
      <w:outlineLvl w:val="9"/>
    </w:pPr>
    <w:rPr>
      <w:rFonts w:ascii="宋体" w:eastAsia="宋体"/>
      <w:sz w:val="18"/>
      <w:szCs w:val="18"/>
    </w:rPr>
  </w:style>
  <w:style w:type="paragraph" w:styleId="2292" w:customStyle="1">
    <w:name w:val="二级无"/>
    <w:basedOn w:val="1209"/>
    <w:qFormat/>
    <w:pPr>
      <w:ind w:left="0" w:firstLine="0"/>
      <w:jc w:val="left"/>
    </w:pPr>
    <w:rPr>
      <w:rFonts w:ascii="宋体" w:eastAsia="宋体"/>
      <w:szCs w:val="21"/>
      <w:lang w:val="zh-CN"/>
    </w:rPr>
  </w:style>
  <w:style w:type="paragraph" w:styleId="2293" w:customStyle="1">
    <w:name w:val="注：（正文）"/>
    <w:basedOn w:val="1538"/>
    <w:next w:val="1186"/>
    <w:qFormat/>
    <w:pPr>
      <w:ind w:left="425" w:hanging="425"/>
      <w:tabs>
        <w:tab w:val="left" w:pos="425" w:leader="none"/>
      </w:tabs>
    </w:pPr>
    <w:rPr>
      <w:szCs w:val="18"/>
    </w:rPr>
  </w:style>
  <w:style w:type="paragraph" w:styleId="2294" w:customStyle="1">
    <w:name w:val="注×：（正文）"/>
    <w:qFormat/>
    <w:pPr>
      <w:ind w:left="360" w:hanging="360"/>
      <w:jc w:val="both"/>
      <w:tabs>
        <w:tab w:val="left" w:pos="0" w:leader="none"/>
      </w:tabs>
    </w:pPr>
    <w:rPr>
      <w:rFonts w:ascii="宋体"/>
      <w:sz w:val="18"/>
      <w:szCs w:val="18"/>
    </w:rPr>
  </w:style>
  <w:style w:type="paragraph" w:styleId="2295" w:customStyle="1">
    <w:name w:val="参考文献"/>
    <w:basedOn w:val="829"/>
    <w:next w:val="1186"/>
    <w:qFormat/>
    <w:pPr>
      <w:jc w:val="center"/>
      <w:keepNext/>
      <w:pageBreakBefore/>
      <w:spacing w:before="640" w:after="200"/>
      <w:shd w:val="clear" w:color="ffffff" w:fill="ffffff"/>
      <w:widowControl/>
      <w:outlineLvl w:val="0"/>
    </w:pPr>
    <w:rPr>
      <w:rFonts w:ascii="黑体" w:eastAsia="黑体"/>
      <w:szCs w:val="20"/>
    </w:rPr>
  </w:style>
  <w:style w:type="paragraph" w:styleId="2296" w:customStyle="1">
    <w:name w:val="附录标题"/>
    <w:basedOn w:val="1186"/>
    <w:next w:val="1186"/>
    <w:qFormat/>
    <w:pPr>
      <w:ind w:firstLine="0"/>
      <w:jc w:val="center"/>
      <w:tabs>
        <w:tab w:val="center" w:pos="4201" w:leader="none"/>
        <w:tab w:val="right" w:pos="9298" w:leader="dot"/>
      </w:tabs>
    </w:pPr>
    <w:rPr>
      <w:rFonts w:ascii="黑体" w:eastAsia="黑体"/>
    </w:rPr>
  </w:style>
  <w:style w:type="paragraph" w:styleId="2297" w:customStyle="1">
    <w:name w:val="附录表标号"/>
    <w:basedOn w:val="829"/>
    <w:next w:val="1186"/>
    <w:qFormat/>
    <w:pPr>
      <w:ind w:left="811" w:hanging="448"/>
      <w:jc w:val="center"/>
      <w:spacing w:line="14" w:lineRule="exact"/>
      <w:outlineLvl w:val="0"/>
    </w:pPr>
    <w:rPr>
      <w:color w:val="ffffff"/>
    </w:rPr>
  </w:style>
  <w:style w:type="paragraph" w:styleId="2298" w:customStyle="1">
    <w:name w:val="附录二级无"/>
    <w:basedOn w:val="1798"/>
    <w:qFormat/>
    <w:pPr>
      <w:ind w:left="851" w:hanging="851"/>
      <w:tabs>
        <w:tab w:val="left" w:pos="360" w:leader="none"/>
      </w:tabs>
    </w:pPr>
    <w:rPr>
      <w:rFonts w:ascii="宋体" w:eastAsia="宋体"/>
      <w:szCs w:val="21"/>
    </w:rPr>
  </w:style>
  <w:style w:type="paragraph" w:styleId="2299" w:customStyle="1">
    <w:name w:val="附录公式编号制表符"/>
    <w:basedOn w:val="829"/>
    <w:next w:val="1186"/>
    <w:qFormat/>
    <w:pPr>
      <w:widowControl/>
      <w:tabs>
        <w:tab w:val="center" w:pos="4201" w:leader="none"/>
        <w:tab w:val="right" w:pos="9298" w:leader="dot"/>
      </w:tabs>
    </w:pPr>
    <w:rPr>
      <w:rFonts w:ascii="宋体"/>
      <w:szCs w:val="20"/>
    </w:rPr>
  </w:style>
  <w:style w:type="paragraph" w:styleId="2300" w:customStyle="1">
    <w:name w:val="附录三级无"/>
    <w:basedOn w:val="1804"/>
    <w:qFormat/>
    <w:pPr>
      <w:ind w:left="992" w:hanging="992"/>
      <w:tabs>
        <w:tab w:val="left" w:pos="360" w:leader="none"/>
      </w:tabs>
    </w:pPr>
    <w:rPr>
      <w:rFonts w:ascii="宋体" w:eastAsia="宋体"/>
      <w:szCs w:val="21"/>
    </w:rPr>
  </w:style>
  <w:style w:type="paragraph" w:styleId="2301" w:customStyle="1">
    <w:name w:val="附录数字编号列项（二级）"/>
    <w:qFormat/>
    <w:pPr>
      <w:ind w:left="1320" w:hanging="420"/>
    </w:pPr>
    <w:rPr>
      <w:rFonts w:ascii="宋体"/>
      <w:sz w:val="21"/>
    </w:rPr>
  </w:style>
  <w:style w:type="paragraph" w:styleId="2302" w:customStyle="1">
    <w:name w:val="附录四级无"/>
    <w:basedOn w:val="1811"/>
    <w:qFormat/>
    <w:pPr>
      <w:ind w:left="1134" w:hanging="1134"/>
      <w:tabs>
        <w:tab w:val="left" w:pos="360" w:leader="none"/>
      </w:tabs>
    </w:pPr>
    <w:rPr>
      <w:rFonts w:ascii="宋体" w:eastAsia="宋体"/>
      <w:szCs w:val="21"/>
    </w:rPr>
  </w:style>
  <w:style w:type="paragraph" w:styleId="2303" w:customStyle="1">
    <w:name w:val="附录图标号"/>
    <w:basedOn w:val="829"/>
    <w:qFormat/>
    <w:pPr>
      <w:ind w:firstLine="363"/>
      <w:jc w:val="center"/>
      <w:keepNext/>
      <w:pageBreakBefore/>
      <w:spacing w:line="14" w:lineRule="exact"/>
      <w:widowControl/>
      <w:outlineLvl w:val="0"/>
    </w:pPr>
    <w:rPr>
      <w:color w:val="ffffff"/>
    </w:rPr>
  </w:style>
  <w:style w:type="paragraph" w:styleId="2304" w:customStyle="1">
    <w:name w:val="附录五级无"/>
    <w:basedOn w:val="1823"/>
    <w:qFormat/>
    <w:pPr>
      <w:ind w:left="980"/>
      <w:tabs>
        <w:tab w:val="left" w:pos="360" w:leader="none"/>
      </w:tabs>
    </w:pPr>
    <w:rPr>
      <w:rFonts w:ascii="宋体" w:eastAsia="宋体"/>
      <w:szCs w:val="21"/>
    </w:rPr>
  </w:style>
  <w:style w:type="paragraph" w:styleId="2305" w:customStyle="1">
    <w:name w:val="附录一级无"/>
    <w:basedOn w:val="1648"/>
    <w:qFormat/>
    <w:pPr>
      <w:ind w:left="1779" w:hanging="1069"/>
      <w:tabs>
        <w:tab w:val="left" w:pos="360" w:leader="none"/>
      </w:tabs>
    </w:pPr>
    <w:rPr>
      <w:rFonts w:ascii="宋体" w:eastAsia="宋体"/>
      <w:szCs w:val="21"/>
    </w:rPr>
  </w:style>
  <w:style w:type="paragraph" w:styleId="2306" w:customStyle="1">
    <w:name w:val="附录字母编号列项（一级）"/>
    <w:qFormat/>
    <w:pPr>
      <w:ind w:left="900" w:hanging="420"/>
    </w:pPr>
    <w:rPr>
      <w:rFonts w:ascii="宋体"/>
      <w:sz w:val="21"/>
    </w:rPr>
  </w:style>
  <w:style w:type="paragraph" w:styleId="2307" w:customStyle="1">
    <w:name w:val="列项说明"/>
    <w:basedOn w:val="829"/>
    <w:qFormat/>
    <w:pPr>
      <w:ind w:left="400" w:hanging="200"/>
      <w:jc w:val="left"/>
      <w:spacing w:line="320" w:lineRule="exact"/>
    </w:pPr>
    <w:rPr>
      <w:rFonts w:ascii="宋体"/>
      <w:szCs w:val="20"/>
    </w:rPr>
  </w:style>
  <w:style w:type="paragraph" w:styleId="2308" w:customStyle="1">
    <w:name w:val="列项说明数字编号"/>
    <w:qFormat/>
    <w:pPr>
      <w:ind w:left="600" w:hanging="200"/>
    </w:pPr>
    <w:rPr>
      <w:rFonts w:ascii="宋体"/>
      <w:sz w:val="21"/>
    </w:rPr>
  </w:style>
  <w:style w:type="paragraph" w:styleId="2309" w:customStyle="1">
    <w:name w:val="其他标准标志"/>
    <w:basedOn w:val="1850"/>
    <w:qFormat/>
    <w:pPr>
      <w:framePr w:w="6101" w:h="1389" w:vSpace="181" w:hSpace="181" w:wrap="around" w:vAnchor="page" w:hAnchor="page" w:x="4673" w:y="942" w:hRule="exact"/>
    </w:pPr>
    <w:rPr>
      <w:szCs w:val="96"/>
    </w:rPr>
  </w:style>
  <w:style w:type="paragraph" w:styleId="2310" w:customStyle="1">
    <w:name w:val="三级无"/>
    <w:basedOn w:val="1534"/>
    <w:qFormat/>
    <w:pPr>
      <w:jc w:val="left"/>
    </w:pPr>
    <w:rPr>
      <w:rFonts w:ascii="宋体" w:eastAsia="宋体"/>
      <w:szCs w:val="21"/>
      <w:lang w:val="zh-CN"/>
    </w:rPr>
  </w:style>
  <w:style w:type="paragraph" w:styleId="2311" w:customStyle="1">
    <w:name w:val="示例后文字"/>
    <w:basedOn w:val="1186"/>
    <w:next w:val="1186"/>
    <w:qFormat/>
    <w:pPr>
      <w:ind w:firstLine="360"/>
      <w:tabs>
        <w:tab w:val="center" w:pos="4201" w:leader="none"/>
        <w:tab w:val="right" w:pos="9298" w:leader="dot"/>
      </w:tabs>
    </w:pPr>
    <w:rPr>
      <w:sz w:val="18"/>
    </w:rPr>
  </w:style>
  <w:style w:type="paragraph" w:styleId="2312" w:customStyle="1">
    <w:name w:val="四级无"/>
    <w:basedOn w:val="1686"/>
    <w:qFormat/>
    <w:pPr>
      <w:jc w:val="left"/>
    </w:pPr>
    <w:rPr>
      <w:rFonts w:ascii="宋体" w:eastAsia="宋体"/>
      <w:szCs w:val="21"/>
      <w:lang w:val="zh-CN"/>
    </w:rPr>
  </w:style>
  <w:style w:type="paragraph" w:styleId="2313" w:customStyle="1">
    <w:name w:val="图标脚注说明"/>
    <w:basedOn w:val="1186"/>
    <w:qFormat/>
    <w:pPr>
      <w:ind w:left="840" w:hanging="420"/>
      <w:tabs>
        <w:tab w:val="center" w:pos="4201" w:leader="none"/>
        <w:tab w:val="right" w:pos="9298" w:leader="dot"/>
      </w:tabs>
    </w:pPr>
    <w:rPr>
      <w:sz w:val="18"/>
      <w:szCs w:val="18"/>
    </w:rPr>
  </w:style>
  <w:style w:type="paragraph" w:styleId="2314" w:customStyle="1">
    <w:name w:val="图表脚注说明"/>
    <w:basedOn w:val="829"/>
    <w:qFormat/>
    <w:pPr>
      <w:ind w:left="811" w:hanging="448"/>
    </w:pPr>
    <w:rPr>
      <w:rFonts w:ascii="宋体"/>
      <w:sz w:val="18"/>
      <w:szCs w:val="18"/>
    </w:rPr>
  </w:style>
  <w:style w:type="paragraph" w:styleId="2315" w:customStyle="1">
    <w:name w:val="图的脚注"/>
    <w:next w:val="1186"/>
    <w:qFormat/>
    <w:pPr>
      <w:ind w:left="840" w:hanging="420"/>
      <w:jc w:val="both"/>
      <w:widowControl w:val="off"/>
    </w:pPr>
    <w:rPr>
      <w:rFonts w:ascii="宋体"/>
      <w:sz w:val="18"/>
    </w:rPr>
  </w:style>
  <w:style w:type="paragraph" w:styleId="2316" w:customStyle="1">
    <w:name w:val="五级无"/>
    <w:basedOn w:val="1749"/>
    <w:qFormat/>
    <w:pPr>
      <w:jc w:val="left"/>
    </w:pPr>
    <w:rPr>
      <w:rFonts w:ascii="宋体" w:eastAsia="宋体"/>
      <w:szCs w:val="21"/>
      <w:lang w:val="zh-CN"/>
    </w:rPr>
  </w:style>
  <w:style w:type="paragraph" w:styleId="2317" w:customStyle="1">
    <w:name w:val="一级无"/>
    <w:basedOn w:val="1210"/>
    <w:qFormat/>
    <w:pPr>
      <w:ind w:left="0" w:firstLine="0"/>
      <w:jc w:val="left"/>
    </w:pPr>
    <w:rPr>
      <w:rFonts w:ascii="宋体" w:eastAsia="宋体"/>
      <w:szCs w:val="21"/>
    </w:rPr>
  </w:style>
  <w:style w:type="paragraph" w:styleId="2318" w:customStyle="1">
    <w:name w:val="正文公式编号制表符"/>
    <w:basedOn w:val="1186"/>
    <w:next w:val="1186"/>
    <w:qFormat/>
    <w:pPr>
      <w:ind w:firstLine="0"/>
      <w:tabs>
        <w:tab w:val="center" w:pos="4201" w:leader="none"/>
        <w:tab w:val="right" w:pos="9298" w:leader="dot"/>
      </w:tabs>
    </w:pPr>
  </w:style>
  <w:style w:type="paragraph" w:styleId="2319" w:customStyle="1">
    <w:name w:val="终结线"/>
    <w:basedOn w:val="829"/>
    <w:qFormat/>
    <w:pPr>
      <w:framePr w:vSpace="181" w:hSpace="181" w:wrap="around" w:vAnchor="text" w:hAnchor="margin" w:xAlign="center" w:y="285"/>
    </w:pPr>
  </w:style>
  <w:style w:type="paragraph" w:styleId="2320" w:customStyle="1">
    <w:name w:val="其他发布日期"/>
    <w:basedOn w:val="1677"/>
    <w:qFormat/>
    <w:pPr>
      <w:framePr w:w="3997" w:h="471" w:vSpace="181" w:hSpace="0" w:wrap="around" w:vAnchor="page" w:hAnchor="page" w:x="1419" w:y="14097" w:hRule="exact"/>
    </w:pPr>
  </w:style>
  <w:style w:type="paragraph" w:styleId="2321" w:customStyle="1">
    <w:name w:val="其他实施日期"/>
    <w:basedOn w:val="1676"/>
    <w:qFormat/>
    <w:pPr>
      <w:ind w:left="0" w:firstLine="0"/>
      <w:framePr w:w="3997" w:h="471" w:vSpace="181" w:wrap="around" w:vAnchor="page" w:hAnchor="page" w:x="7089" w:y="14097" w:hRule="exact"/>
    </w:pPr>
  </w:style>
  <w:style w:type="paragraph" w:styleId="2322" w:customStyle="1">
    <w:name w:val="封面标准名称2"/>
    <w:basedOn w:val="1929"/>
    <w:qFormat/>
    <w:pPr>
      <w:framePr w:w="9639" w:wrap="around" w:vAnchor="page" w:hAnchor="page" w:y="4469"/>
    </w:pPr>
  </w:style>
  <w:style w:type="paragraph" w:styleId="2323" w:customStyle="1">
    <w:name w:val="封面标准英文名称2"/>
    <w:basedOn w:val="1728"/>
    <w:qFormat/>
    <w:pPr>
      <w:framePr w:w="9639" w:h="6917" w:wrap="around" w:vAnchor="page" w:hAnchor="page" w:xAlign="center" w:y="4469" w:hRule="exact"/>
    </w:pPr>
    <w:rPr>
      <w:rFonts w:eastAsia="黑体"/>
      <w:szCs w:val="28"/>
    </w:rPr>
  </w:style>
  <w:style w:type="paragraph" w:styleId="2324" w:customStyle="1">
    <w:name w:val="封面一致性程度标识2"/>
    <w:basedOn w:val="2111"/>
    <w:qFormat/>
    <w:pPr>
      <w:widowControl w:val="off"/>
      <w:framePr w:w="9639" w:h="6917" w:wrap="around" w:vAnchor="page" w:hAnchor="page" w:xAlign="center" w:y="4469" w:hRule="exact"/>
    </w:pPr>
    <w:rPr>
      <w:szCs w:val="28"/>
    </w:rPr>
  </w:style>
  <w:style w:type="paragraph" w:styleId="2325" w:customStyle="1">
    <w:name w:val="封面标准文稿类别2"/>
    <w:basedOn w:val="1985"/>
    <w:qFormat/>
    <w:pPr>
      <w:spacing w:after="160" w:line="240" w:lineRule="auto"/>
      <w:widowControl w:val="off"/>
      <w:framePr w:w="9639" w:h="6917" w:wrap="around" w:vAnchor="page" w:hAnchor="page" w:xAlign="center" w:y="4469" w:hRule="exact"/>
    </w:pPr>
    <w:rPr>
      <w:szCs w:val="28"/>
    </w:rPr>
  </w:style>
  <w:style w:type="paragraph" w:styleId="2326" w:customStyle="1">
    <w:name w:val="封面标准文稿编辑信息2"/>
    <w:basedOn w:val="2153"/>
    <w:qFormat/>
    <w:pPr>
      <w:spacing w:after="160"/>
      <w:widowControl w:val="off"/>
      <w:framePr w:w="9639" w:h="6917" w:wrap="around" w:vAnchor="page" w:hAnchor="page" w:xAlign="center" w:y="4469" w:hRule="exact"/>
    </w:pPr>
    <w:rPr>
      <w:szCs w:val="28"/>
    </w:rPr>
  </w:style>
  <w:style w:type="paragraph" w:styleId="2327" w:customStyle="1">
    <w:name w:val="标准文件_段"/>
    <w:qFormat/>
    <w:pPr>
      <w:ind w:left="-50" w:right="-50" w:firstLine="428"/>
      <w:jc w:val="both"/>
      <w:spacing w:line="276" w:lineRule="auto"/>
    </w:pPr>
    <w:rPr>
      <w:rFonts w:ascii="宋体"/>
      <w:color w:val="000000"/>
      <w:spacing w:val="2"/>
      <w:sz w:val="21"/>
      <w:lang w:val="en-GB"/>
    </w:rPr>
  </w:style>
  <w:style w:type="paragraph" w:styleId="2328" w:customStyle="1">
    <w:name w:val="封面正文内容"/>
    <w:basedOn w:val="829"/>
    <w:next w:val="829"/>
    <w:qFormat/>
    <w:rPr>
      <w:rFonts w:ascii="宋体" w:hAnsi="宋体" w:cs="宋体"/>
      <w:sz w:val="30"/>
      <w:szCs w:val="30"/>
    </w:rPr>
  </w:style>
  <w:style w:type="paragraph" w:styleId="2329" w:customStyle="1">
    <w:name w:val="a"/>
    <w:basedOn w:val="829"/>
    <w:qFormat/>
    <w:pPr>
      <w:jc w:val="left"/>
      <w:spacing w:before="100" w:beforeAutospacing="1" w:after="100" w:afterAutospacing="1"/>
      <w:widowControl/>
    </w:pPr>
    <w:rPr>
      <w:rFonts w:ascii="宋体" w:hAnsi="宋体" w:cs="宋体"/>
      <w:sz w:val="24"/>
    </w:rPr>
  </w:style>
  <w:style w:type="paragraph" w:styleId="2330" w:customStyle="1">
    <w:name w:val="方框下的ABC标题"/>
    <w:basedOn w:val="829"/>
    <w:qFormat/>
    <w:pPr>
      <w:spacing w:line="360" w:lineRule="auto"/>
    </w:pPr>
    <w:rPr>
      <w:rFonts w:hAnsi="宋体"/>
    </w:rPr>
  </w:style>
  <w:style w:type="paragraph" w:styleId="2331" w:customStyle="1">
    <w:name w:val="SUR-方框下的ABC标题"/>
    <w:basedOn w:val="829"/>
    <w:qFormat/>
    <w:pPr>
      <w:ind w:left="726" w:hanging="363"/>
      <w:jc w:val="left"/>
      <w:spacing w:line="360" w:lineRule="auto"/>
      <w:tabs>
        <w:tab w:val="left" w:pos="1140" w:leader="none"/>
      </w:tabs>
    </w:pPr>
    <w:rPr>
      <w:szCs w:val="20"/>
      <w:lang w:eastAsia="en-US"/>
    </w:rPr>
  </w:style>
  <w:style w:type="paragraph" w:styleId="2332" w:customStyle="1">
    <w:name w:val="D正文"/>
    <w:qFormat/>
    <w:pPr>
      <w:ind w:firstLine="200"/>
      <w:spacing w:line="360" w:lineRule="auto"/>
    </w:pPr>
    <w:rPr>
      <w:rFonts w:eastAsia="楷体_GB2312"/>
      <w:sz w:val="24"/>
      <w:szCs w:val="24"/>
    </w:rPr>
  </w:style>
  <w:style w:type="paragraph" w:styleId="2333" w:customStyle="1">
    <w:name w:val="D标题二"/>
    <w:basedOn w:val="2332"/>
    <w:next w:val="2332"/>
    <w:qFormat/>
    <w:rPr>
      <w:rFonts w:eastAsia="黑体"/>
    </w:rPr>
  </w:style>
  <w:style w:type="paragraph" w:styleId="2334" w:customStyle="1">
    <w:name w:val="点对点应答文字"/>
    <w:basedOn w:val="829"/>
    <w:qFormat/>
    <w:pPr>
      <w:jc w:val="left"/>
      <w:spacing w:line="360" w:lineRule="auto"/>
    </w:pPr>
    <w:rPr>
      <w:i/>
      <w:color w:val="0000ff"/>
      <w:szCs w:val="20"/>
      <w:lang w:eastAsia="en-US"/>
    </w:rPr>
  </w:style>
  <w:style w:type="paragraph" w:styleId="2335" w:customStyle="1">
    <w:name w:val="SUR-方框标题"/>
    <w:basedOn w:val="829"/>
    <w:qFormat/>
    <w:pPr>
      <w:jc w:val="left"/>
      <w:spacing w:line="360" w:lineRule="auto"/>
    </w:pPr>
    <w:rPr>
      <w:szCs w:val="20"/>
      <w:lang w:eastAsia="en-US"/>
    </w:rPr>
  </w:style>
  <w:style w:type="paragraph" w:styleId="2336" w:customStyle="1">
    <w:name w:val="表内文字"/>
    <w:qFormat/>
    <w:rPr>
      <w:sz w:val="21"/>
    </w:rPr>
  </w:style>
  <w:style w:type="paragraph" w:styleId="2337" w:customStyle="1">
    <w:name w:val="示意图说明"/>
    <w:basedOn w:val="829"/>
    <w:next w:val="871"/>
    <w:qFormat/>
    <w:pPr>
      <w:jc w:val="center"/>
      <w:spacing w:line="360" w:lineRule="auto"/>
    </w:pPr>
    <w:rPr>
      <w:rFonts w:eastAsia="黑体"/>
      <w:szCs w:val="20"/>
      <w:lang w:eastAsia="en-US"/>
    </w:rPr>
  </w:style>
  <w:style w:type="paragraph" w:styleId="2338" w:customStyle="1">
    <w:name w:val="方框标题"/>
    <w:basedOn w:val="829"/>
    <w:next w:val="829"/>
    <w:qFormat/>
    <w:pPr>
      <w:ind w:firstLine="397"/>
      <w:spacing w:line="360" w:lineRule="auto"/>
      <w:tabs>
        <w:tab w:val="left" w:pos="420" w:leader="none"/>
      </w:tabs>
    </w:pPr>
    <w:rPr>
      <w:rFonts w:eastAsia="黑体"/>
    </w:rPr>
  </w:style>
  <w:style w:type="paragraph" w:styleId="2339" w:customStyle="1">
    <w:name w:val="封面"/>
    <w:qFormat/>
    <w:pPr>
      <w:jc w:val="both"/>
      <w:spacing w:line="412" w:lineRule="atLeast"/>
      <w:widowControl w:val="off"/>
    </w:pPr>
    <w:rPr>
      <w:sz w:val="21"/>
    </w:rPr>
  </w:style>
  <w:style w:type="paragraph" w:styleId="2340" w:customStyle="1">
    <w:name w:val="MM Topic 1"/>
    <w:basedOn w:val="108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41" w:customStyle="1">
    <w:name w:val="MM Topic 3"/>
    <w:basedOn w:val="1091"/>
    <w:qFormat/>
    <w:pPr>
      <w:ind w:left="420" w:hanging="420"/>
      <w:tabs>
        <w:tab w:val="left" w:pos="0" w:leader="none"/>
      </w:tabs>
    </w:pPr>
    <w:rPr>
      <w:rFonts w:ascii="Calibri" w:hAnsi="Calibri"/>
      <w:bCs/>
      <w:szCs w:val="32"/>
      <w:lang w:val="zh-CN"/>
    </w:rPr>
  </w:style>
  <w:style w:type="paragraph" w:styleId="2342" w:customStyle="1">
    <w:name w:val="p15"/>
    <w:basedOn w:val="829"/>
    <w:qFormat/>
    <w:pPr>
      <w:jc w:val="left"/>
      <w:spacing w:before="156" w:after="156"/>
      <w:widowControl/>
    </w:pPr>
    <w:rPr>
      <w:rFonts w:ascii="黑体" w:hAnsi="黑体" w:eastAsia="黑体" w:cs="宋体"/>
      <w:szCs w:val="21"/>
    </w:rPr>
  </w:style>
  <w:style w:type="paragraph" w:styleId="2343" w:customStyle="1">
    <w:name w:val="p16"/>
    <w:basedOn w:val="829"/>
    <w:qFormat/>
    <w:pPr>
      <w:ind w:firstLine="420"/>
      <w:widowControl/>
    </w:pPr>
    <w:rPr>
      <w:rFonts w:ascii="宋体" w:hAnsi="宋体" w:cs="宋体"/>
      <w:sz w:val="20"/>
      <w:szCs w:val="20"/>
    </w:rPr>
  </w:style>
  <w:style w:type="paragraph" w:styleId="2344" w:customStyle="1">
    <w:name w:val="p17"/>
    <w:basedOn w:val="829"/>
    <w:qFormat/>
    <w:pPr>
      <w:jc w:val="center"/>
      <w:spacing w:before="156" w:after="156"/>
      <w:widowControl/>
    </w:pPr>
    <w:rPr>
      <w:rFonts w:ascii="黑体" w:hAnsi="黑体" w:eastAsia="黑体" w:cs="宋体"/>
      <w:szCs w:val="21"/>
    </w:rPr>
  </w:style>
  <w:style w:type="paragraph" w:styleId="2345" w:customStyle="1">
    <w:name w:val="0-投标正文"/>
    <w:basedOn w:val="108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46" w:customStyle="1">
    <w:name w:val="网格型1"/>
    <w:basedOn w:val="834"/>
    <w:uiPriority w:val="39"/>
    <w:qFormat/>
    <w:tblPr>
      <w:tblInd w:w="0" w:type="dxa"/>
      <w:tblCellMar>
        <w:left w:w="108" w:type="dxa"/>
        <w:top w:w="0" w:type="dxa"/>
        <w:right w:w="108" w:type="dxa"/>
        <w:bottom w:w="0" w:type="dxa"/>
      </w:tblCellMar>
    </w:tblPr>
  </w:style>
  <w:style w:type="table" w:styleId="2347" w:customStyle="1">
    <w:name w:val="网格型2"/>
    <w:basedOn w:val="834"/>
    <w:uiPriority w:val="39"/>
    <w:qFormat/>
    <w:tblPr>
      <w:tblInd w:w="0" w:type="dxa"/>
      <w:tblCellMar>
        <w:left w:w="108" w:type="dxa"/>
        <w:top w:w="0" w:type="dxa"/>
        <w:right w:w="108" w:type="dxa"/>
        <w:bottom w:w="0" w:type="dxa"/>
      </w:tblCellMar>
    </w:tblPr>
  </w:style>
  <w:style w:type="table" w:styleId="2348" w:customStyle="1">
    <w:name w:val="网格型11"/>
    <w:basedOn w:val="834"/>
    <w:uiPriority w:val="39"/>
    <w:qFormat/>
    <w:pPr>
      <w:jc w:val="both"/>
      <w:widowControl w:val="off"/>
    </w:pPr>
    <w:tblPr>
      <w:tblInd w:w="0" w:type="dxa"/>
      <w:tblCellMar>
        <w:left w:w="108" w:type="dxa"/>
        <w:top w:w="0" w:type="dxa"/>
        <w:right w:w="108" w:type="dxa"/>
        <w:bottom w:w="0" w:type="dxa"/>
      </w:tblCellMar>
    </w:tblPr>
  </w:style>
  <w:style w:type="table" w:styleId="2349" w:customStyle="1">
    <w:name w:val="网格型21"/>
    <w:basedOn w:val="834"/>
    <w:uiPriority w:val="39"/>
    <w:qFormat/>
    <w:pPr>
      <w:jc w:val="both"/>
      <w:widowControl w:val="off"/>
    </w:pPr>
    <w:tblPr>
      <w:tblInd w:w="0" w:type="dxa"/>
      <w:tblCellMar>
        <w:left w:w="108" w:type="dxa"/>
        <w:top w:w="0" w:type="dxa"/>
        <w:right w:w="108" w:type="dxa"/>
        <w:bottom w:w="0" w:type="dxa"/>
      </w:tblCellMar>
    </w:tblPr>
  </w:style>
  <w:style w:type="table" w:styleId="2350" w:customStyle="1">
    <w:name w:val="网格型3"/>
    <w:basedOn w:val="834"/>
    <w:uiPriority w:val="59"/>
    <w:qFormat/>
    <w:tblPr>
      <w:tblInd w:w="0" w:type="dxa"/>
      <w:tblCellMar>
        <w:left w:w="108" w:type="dxa"/>
        <w:top w:w="0" w:type="dxa"/>
        <w:right w:w="108" w:type="dxa"/>
        <w:bottom w:w="0" w:type="dxa"/>
      </w:tblCellMar>
    </w:tblPr>
  </w:style>
  <w:style w:type="table" w:styleId="2351" w:customStyle="1">
    <w:name w:val="网格型12"/>
    <w:basedOn w:val="834"/>
    <w:uiPriority w:val="39"/>
    <w:qFormat/>
    <w:pPr>
      <w:jc w:val="both"/>
      <w:widowControl w:val="off"/>
    </w:pPr>
    <w:tblPr>
      <w:tblInd w:w="0" w:type="dxa"/>
      <w:tblCellMar>
        <w:left w:w="108" w:type="dxa"/>
        <w:top w:w="0" w:type="dxa"/>
        <w:right w:w="108" w:type="dxa"/>
        <w:bottom w:w="0" w:type="dxa"/>
      </w:tblCellMar>
    </w:tblPr>
  </w:style>
  <w:style w:type="table" w:styleId="2352" w:customStyle="1">
    <w:name w:val="网格型22"/>
    <w:basedOn w:val="834"/>
    <w:uiPriority w:val="39"/>
    <w:qFormat/>
    <w:pPr>
      <w:jc w:val="both"/>
      <w:widowControl w:val="off"/>
    </w:pPr>
    <w:tblPr>
      <w:tblInd w:w="0" w:type="dxa"/>
      <w:tblCellMar>
        <w:left w:w="108" w:type="dxa"/>
        <w:top w:w="0" w:type="dxa"/>
        <w:right w:w="108" w:type="dxa"/>
        <w:bottom w:w="0" w:type="dxa"/>
      </w:tblCellMar>
    </w:tblPr>
  </w:style>
  <w:style w:type="table" w:styleId="2353" w:customStyle="1">
    <w:name w:val="网格型4"/>
    <w:basedOn w:val="834"/>
    <w:uiPriority w:val="59"/>
    <w:qFormat/>
    <w:tblPr>
      <w:tblInd w:w="0" w:type="dxa"/>
      <w:tblCellMar>
        <w:left w:w="108" w:type="dxa"/>
        <w:top w:w="0" w:type="dxa"/>
        <w:right w:w="108" w:type="dxa"/>
        <w:bottom w:w="0" w:type="dxa"/>
      </w:tblCellMar>
    </w:tblPr>
  </w:style>
  <w:style w:type="table" w:styleId="2354" w:customStyle="1">
    <w:name w:val="网格型13"/>
    <w:basedOn w:val="834"/>
    <w:uiPriority w:val="39"/>
    <w:qFormat/>
    <w:pPr>
      <w:jc w:val="both"/>
      <w:widowControl w:val="off"/>
    </w:pPr>
    <w:tblPr>
      <w:tblInd w:w="0" w:type="dxa"/>
      <w:tblCellMar>
        <w:left w:w="108" w:type="dxa"/>
        <w:top w:w="0" w:type="dxa"/>
        <w:right w:w="108" w:type="dxa"/>
        <w:bottom w:w="0" w:type="dxa"/>
      </w:tblCellMar>
    </w:tblPr>
  </w:style>
  <w:style w:type="table" w:styleId="2355" w:customStyle="1">
    <w:name w:val="网格型23"/>
    <w:basedOn w:val="834"/>
    <w:uiPriority w:val="39"/>
    <w:qFormat/>
    <w:pPr>
      <w:jc w:val="both"/>
      <w:widowControl w:val="off"/>
    </w:pPr>
    <w:tblPr>
      <w:tblInd w:w="0" w:type="dxa"/>
      <w:tblCellMar>
        <w:left w:w="108" w:type="dxa"/>
        <w:top w:w="0" w:type="dxa"/>
        <w:right w:w="108" w:type="dxa"/>
        <w:bottom w:w="0" w:type="dxa"/>
      </w:tblCellMar>
    </w:tblPr>
  </w:style>
  <w:style w:type="table" w:styleId="2356" w:customStyle="1">
    <w:name w:val="网格型5"/>
    <w:basedOn w:val="834"/>
    <w:uiPriority w:val="59"/>
    <w:qFormat/>
    <w:tblPr>
      <w:tblInd w:w="0" w:type="dxa"/>
      <w:tblCellMar>
        <w:left w:w="108" w:type="dxa"/>
        <w:top w:w="0" w:type="dxa"/>
        <w:right w:w="108" w:type="dxa"/>
        <w:bottom w:w="0" w:type="dxa"/>
      </w:tblCellMar>
    </w:tblPr>
  </w:style>
  <w:style w:type="table" w:styleId="2357" w:customStyle="1">
    <w:name w:val="网格型6"/>
    <w:basedOn w:val="834"/>
    <w:uiPriority w:val="59"/>
    <w:qFormat/>
    <w:tblPr>
      <w:tblInd w:w="0" w:type="dxa"/>
      <w:tblCellMar>
        <w:left w:w="108" w:type="dxa"/>
        <w:top w:w="0" w:type="dxa"/>
        <w:right w:w="108" w:type="dxa"/>
        <w:bottom w:w="0" w:type="dxa"/>
      </w:tblCellMar>
    </w:tblPr>
  </w:style>
  <w:style w:type="table" w:styleId="2358" w:customStyle="1">
    <w:name w:val="网格型14"/>
    <w:basedOn w:val="834"/>
    <w:uiPriority w:val="39"/>
    <w:qFormat/>
    <w:pPr>
      <w:jc w:val="both"/>
      <w:widowControl w:val="off"/>
    </w:pPr>
    <w:tblPr>
      <w:tblInd w:w="0" w:type="dxa"/>
      <w:tblCellMar>
        <w:left w:w="108" w:type="dxa"/>
        <w:top w:w="0" w:type="dxa"/>
        <w:right w:w="108" w:type="dxa"/>
        <w:bottom w:w="0" w:type="dxa"/>
      </w:tblCellMar>
    </w:tblPr>
  </w:style>
  <w:style w:type="table" w:styleId="2359" w:customStyle="1">
    <w:name w:val="网格型24"/>
    <w:basedOn w:val="834"/>
    <w:uiPriority w:val="39"/>
    <w:qFormat/>
    <w:pPr>
      <w:jc w:val="both"/>
      <w:widowControl w:val="off"/>
    </w:pPr>
    <w:tblPr>
      <w:tblInd w:w="0" w:type="dxa"/>
      <w:tblCellMar>
        <w:left w:w="108" w:type="dxa"/>
        <w:top w:w="0" w:type="dxa"/>
        <w:right w:w="108" w:type="dxa"/>
        <w:bottom w:w="0" w:type="dxa"/>
      </w:tblCellMar>
    </w:tblPr>
  </w:style>
  <w:style w:type="table" w:styleId="2360" w:customStyle="1">
    <w:name w:val="网格型7"/>
    <w:basedOn w:val="834"/>
    <w:uiPriority w:val="59"/>
    <w:qFormat/>
    <w:tblPr>
      <w:tblInd w:w="0" w:type="dxa"/>
      <w:tblCellMar>
        <w:left w:w="108" w:type="dxa"/>
        <w:top w:w="0" w:type="dxa"/>
        <w:right w:w="108" w:type="dxa"/>
        <w:bottom w:w="0" w:type="dxa"/>
      </w:tblCellMar>
    </w:tblPr>
  </w:style>
  <w:style w:type="table" w:styleId="2361" w:customStyle="1">
    <w:name w:val="网格型8"/>
    <w:basedOn w:val="834"/>
    <w:uiPriority w:val="59"/>
    <w:qFormat/>
    <w:rPr>
      <w:rFonts w:ascii="Calibri" w:hAnsi="Calibri"/>
    </w:rPr>
    <w:tblPr>
      <w:tblInd w:w="0" w:type="dxa"/>
      <w:tblCellMar>
        <w:left w:w="108" w:type="dxa"/>
        <w:top w:w="0" w:type="dxa"/>
        <w:right w:w="108" w:type="dxa"/>
        <w:bottom w:w="0" w:type="dxa"/>
      </w:tblCellMar>
    </w:tblPr>
  </w:style>
  <w:style w:type="character" w:styleId="2362" w:customStyle="1">
    <w:name w:val="普通(网站) Char"/>
    <w:qFormat/>
    <w:rPr>
      <w:rFonts w:ascii="宋体" w:hAnsi="宋体" w:cs="宋体"/>
      <w:color w:val="000000"/>
      <w:sz w:val="24"/>
      <w:szCs w:val="24"/>
    </w:rPr>
  </w:style>
  <w:style w:type="character" w:styleId="2363" w:customStyle="1">
    <w:name w:val="正文缩进 Char"/>
    <w:qFormat/>
    <w:rPr>
      <w:rFonts w:eastAsia="宋体"/>
      <w:sz w:val="21"/>
      <w:lang w:val="en-US" w:eastAsia="zh-CN" w:bidi="ar-SA"/>
    </w:rPr>
  </w:style>
  <w:style w:type="paragraph" w:styleId="2364" w:customStyle="1">
    <w:name w:val="Andy_正文格式"/>
    <w:basedOn w:val="829"/>
    <w:qFormat/>
    <w:pPr>
      <w:ind w:firstLine="560"/>
      <w:jc w:val="left"/>
    </w:pPr>
    <w:rPr>
      <w:rFonts w:ascii="仿宋_GB2312" w:eastAsia="仿宋_GB2312"/>
      <w:sz w:val="28"/>
      <w:szCs w:val="28"/>
    </w:rPr>
  </w:style>
  <w:style w:type="character" w:styleId="2365" w:customStyle="1">
    <w:name w:val="p141"/>
    <w:qFormat/>
    <w:rPr>
      <w:sz w:val="21"/>
      <w:szCs w:val="21"/>
    </w:rPr>
  </w:style>
  <w:style w:type="character" w:styleId="2366" w:customStyle="1">
    <w:name w:val="标题 3 字符"/>
    <w:link w:val="2541"/>
    <w:uiPriority w:val="9"/>
    <w:qFormat/>
    <w:rPr>
      <w:b/>
      <w:sz w:val="32"/>
    </w:rPr>
  </w:style>
  <w:style w:type="paragraph" w:styleId="2367" w:customStyle="1">
    <w:name w:val="正文_4"/>
    <w:qFormat/>
    <w:pPr>
      <w:jc w:val="both"/>
      <w:widowControl w:val="off"/>
    </w:pPr>
    <w:rPr>
      <w:sz w:val="21"/>
      <w:szCs w:val="24"/>
    </w:rPr>
  </w:style>
  <w:style w:type="character" w:styleId="2368" w:customStyle="1">
    <w:name w:val="px_10"/>
    <w:basedOn w:val="833"/>
    <w:qFormat/>
  </w:style>
  <w:style w:type="paragraph" w:styleId="2369" w:customStyle="1">
    <w:name w:val="正文_8"/>
    <w:qFormat/>
    <w:pPr>
      <w:jc w:val="both"/>
      <w:widowControl w:val="off"/>
    </w:pPr>
    <w:rPr>
      <w:rFonts w:ascii="Calibri" w:hAnsi="Calibri"/>
      <w:sz w:val="21"/>
      <w:szCs w:val="22"/>
    </w:rPr>
  </w:style>
  <w:style w:type="paragraph" w:styleId="2370" w:customStyle="1">
    <w:name w:val="text-tag"/>
    <w:basedOn w:val="829"/>
    <w:uiPriority w:val="99"/>
    <w:semiHidden/>
    <w:qFormat/>
    <w:pPr>
      <w:jc w:val="left"/>
      <w:spacing w:before="100" w:beforeAutospacing="1" w:after="100" w:afterAutospacing="1"/>
      <w:widowControl/>
    </w:pPr>
    <w:rPr>
      <w:rFonts w:ascii="宋体" w:hAnsi="宋体" w:cs="宋体"/>
      <w:sz w:val="24"/>
    </w:rPr>
  </w:style>
  <w:style w:type="paragraph" w:styleId="2371" w:customStyle="1">
    <w:name w:val="_Style 1379"/>
    <w:basedOn w:val="829"/>
    <w:next w:val="829"/>
    <w:qFormat/>
    <w:pPr>
      <w:jc w:val="center"/>
      <w:pBdr>
        <w:bottom w:val="single" w:color="000000" w:sz="6" w:space="1"/>
      </w:pBdr>
    </w:pPr>
    <w:rPr>
      <w:rFonts w:ascii="Arial"/>
      <w:vanish/>
      <w:sz w:val="16"/>
    </w:rPr>
  </w:style>
  <w:style w:type="paragraph" w:styleId="2372" w:customStyle="1">
    <w:name w:val="_Style 1380"/>
    <w:basedOn w:val="829"/>
    <w:next w:val="829"/>
    <w:qFormat/>
    <w:pPr>
      <w:jc w:val="center"/>
      <w:pBdr>
        <w:top w:val="single" w:color="000000" w:sz="6" w:space="1"/>
      </w:pBdr>
    </w:pPr>
    <w:rPr>
      <w:rFonts w:ascii="Arial"/>
      <w:vanish/>
      <w:sz w:val="16"/>
    </w:rPr>
  </w:style>
  <w:style w:type="paragraph" w:styleId="2373" w:customStyle="1">
    <w:name w:val="Normal_19"/>
    <w:qFormat/>
    <w:pPr>
      <w:jc w:val="both"/>
      <w:widowControl w:val="off"/>
    </w:pPr>
    <w:rPr>
      <w:sz w:val="21"/>
      <w:szCs w:val="24"/>
    </w:rPr>
  </w:style>
  <w:style w:type="paragraph" w:styleId="2374" w:customStyle="1">
    <w:name w:val="索引 11"/>
    <w:basedOn w:val="829"/>
    <w:next w:val="829"/>
    <w:uiPriority w:val="99"/>
    <w:qFormat/>
    <w:pPr>
      <w:spacing w:line="360" w:lineRule="auto"/>
    </w:pPr>
    <w:rPr>
      <w:rFonts w:ascii="仿宋_GB2312" w:eastAsia="仿宋_GB2312"/>
      <w:sz w:val="24"/>
      <w:szCs w:val="20"/>
    </w:rPr>
  </w:style>
  <w:style w:type="paragraph" w:styleId="2375" w:customStyle="1">
    <w:name w:val="修订2"/>
    <w:uiPriority w:val="99"/>
    <w:unhideWhenUsed/>
    <w:qFormat/>
    <w:rPr>
      <w:sz w:val="21"/>
      <w:szCs w:val="24"/>
    </w:rPr>
  </w:style>
  <w:style w:type="paragraph" w:styleId="2376" w:customStyle="1">
    <w:name w:val="Normal_6"/>
    <w:qFormat/>
    <w:rPr>
      <w:rFonts w:eastAsia="Times New Roman"/>
      <w:sz w:val="24"/>
      <w:szCs w:val="24"/>
    </w:rPr>
  </w:style>
  <w:style w:type="paragraph" w:styleId="2377" w:customStyle="1">
    <w:name w:val="Normal_4"/>
    <w:qFormat/>
    <w:rPr>
      <w:rFonts w:eastAsia="Times New Roman"/>
      <w:sz w:val="24"/>
      <w:szCs w:val="24"/>
    </w:rPr>
  </w:style>
  <w:style w:type="paragraph" w:styleId="2378" w:customStyle="1">
    <w:name w:val="Normal_5"/>
    <w:qFormat/>
    <w:rPr>
      <w:rFonts w:eastAsia="Times New Roman"/>
      <w:sz w:val="24"/>
      <w:szCs w:val="24"/>
    </w:rPr>
  </w:style>
  <w:style w:type="paragraph" w:styleId="2379" w:customStyle="1">
    <w:name w:val="Normal_1"/>
    <w:qFormat/>
    <w:rPr>
      <w:rFonts w:eastAsia="Times New Roman"/>
      <w:sz w:val="24"/>
      <w:szCs w:val="24"/>
    </w:rPr>
  </w:style>
  <w:style w:type="paragraph" w:styleId="2380" w:customStyle="1">
    <w:name w:val="正文_10"/>
    <w:qFormat/>
    <w:pPr>
      <w:jc w:val="both"/>
      <w:widowControl w:val="off"/>
    </w:pPr>
    <w:rPr>
      <w:rFonts w:ascii="Calibri" w:hAnsi="Calibri"/>
      <w:sz w:val="21"/>
      <w:szCs w:val="22"/>
    </w:rPr>
  </w:style>
  <w:style w:type="paragraph" w:styleId="2381" w:customStyle="1">
    <w:name w:val="正文_0"/>
    <w:qFormat/>
    <w:pPr>
      <w:jc w:val="both"/>
      <w:widowControl w:val="off"/>
    </w:pPr>
    <w:rPr>
      <w:sz w:val="21"/>
      <w:szCs w:val="24"/>
    </w:rPr>
  </w:style>
  <w:style w:type="paragraph" w:styleId="2382" w:customStyle="1">
    <w:name w:val="正文_1"/>
    <w:qFormat/>
    <w:pPr>
      <w:jc w:val="both"/>
      <w:widowControl w:val="off"/>
    </w:pPr>
    <w:rPr>
      <w:rFonts w:ascii="Calibri" w:hAnsi="Calibri"/>
      <w:sz w:val="21"/>
      <w:szCs w:val="22"/>
    </w:rPr>
  </w:style>
  <w:style w:type="paragraph" w:styleId="2383" w:customStyle="1">
    <w:name w:val="Normal_0"/>
    <w:qFormat/>
    <w:rPr>
      <w:rFonts w:eastAsia="Times New Roman"/>
      <w:sz w:val="24"/>
      <w:szCs w:val="24"/>
    </w:rPr>
  </w:style>
  <w:style w:type="paragraph" w:styleId="2384" w:customStyle="1">
    <w:name w:val="正文_11"/>
    <w:qFormat/>
    <w:pPr>
      <w:jc w:val="both"/>
      <w:widowControl w:val="off"/>
    </w:pPr>
    <w:rPr>
      <w:rFonts w:ascii="Calibri" w:hAnsi="Calibri"/>
      <w:sz w:val="21"/>
      <w:szCs w:val="22"/>
    </w:rPr>
  </w:style>
  <w:style w:type="paragraph" w:styleId="2385" w:customStyle="1">
    <w:name w:val="正文_11_0"/>
    <w:qFormat/>
    <w:pPr>
      <w:jc w:val="both"/>
      <w:widowControl w:val="off"/>
    </w:pPr>
    <w:rPr>
      <w:sz w:val="21"/>
      <w:szCs w:val="24"/>
    </w:rPr>
  </w:style>
  <w:style w:type="paragraph" w:styleId="2386" w:customStyle="1">
    <w:name w:val="正文文本11"/>
    <w:basedOn w:val="829"/>
    <w:uiPriority w:val="99"/>
    <w:qFormat/>
    <w:rPr>
      <w:sz w:val="20"/>
      <w:lang w:eastAsia="en-US"/>
    </w:rPr>
  </w:style>
  <w:style w:type="character" w:styleId="2387" w:customStyle="1">
    <w:name w:val="titlebody"/>
    <w:qFormat/>
    <w:rPr>
      <w:rFonts w:ascii="Times New Roman" w:hAnsi="Times New Roman" w:eastAsia="宋体" w:cs="Times New Roman"/>
      <w:sz w:val="21"/>
      <w:szCs w:val="24"/>
      <w:lang w:val="en-US" w:eastAsia="zh-CN" w:bidi="ar-SA"/>
    </w:rPr>
  </w:style>
  <w:style w:type="paragraph" w:styleId="2388" w:customStyle="1">
    <w:name w:val="正文_9"/>
    <w:qFormat/>
    <w:pPr>
      <w:jc w:val="both"/>
      <w:widowControl w:val="off"/>
    </w:pPr>
    <w:rPr>
      <w:rFonts w:ascii="Calibri" w:hAnsi="Calibri"/>
      <w:sz w:val="21"/>
      <w:szCs w:val="22"/>
    </w:rPr>
  </w:style>
  <w:style w:type="paragraph" w:styleId="2389" w:customStyle="1">
    <w:name w:val="普通(网站)_0"/>
    <w:basedOn w:val="2388"/>
    <w:uiPriority w:val="99"/>
    <w:qFormat/>
    <w:pPr>
      <w:jc w:val="left"/>
      <w:spacing w:before="100" w:beforeAutospacing="1" w:after="100" w:afterAutospacing="1" w:line="320" w:lineRule="atLeast"/>
      <w:widowControl/>
    </w:pPr>
    <w:rPr>
      <w:rFonts w:ascii="宋体" w:hAnsi="宋体"/>
      <w:sz w:val="18"/>
      <w:szCs w:val="18"/>
    </w:rPr>
  </w:style>
  <w:style w:type="paragraph" w:styleId="2390" w:customStyle="1">
    <w:name w:val="Normal_29"/>
    <w:qFormat/>
    <w:pPr>
      <w:jc w:val="both"/>
      <w:widowControl w:val="off"/>
    </w:pPr>
    <w:rPr>
      <w:rFonts w:ascii="Calibri" w:hAnsi="Calibri"/>
      <w:sz w:val="21"/>
      <w:szCs w:val="22"/>
    </w:rPr>
  </w:style>
  <w:style w:type="paragraph" w:styleId="2391" w:customStyle="1">
    <w:name w:val="Normal Indent_0"/>
    <w:basedOn w:val="2390"/>
    <w:qFormat/>
    <w:pPr>
      <w:ind w:firstLine="482"/>
      <w:spacing w:line="360" w:lineRule="atLeast"/>
    </w:pPr>
    <w:rPr>
      <w:rFonts w:ascii="Times New Roman" w:hAnsi="Times New Roman" w:eastAsia="等线"/>
      <w:sz w:val="24"/>
      <w:szCs w:val="20"/>
    </w:rPr>
  </w:style>
  <w:style w:type="paragraph" w:styleId="2392">
    <w:name w:val="Header"/>
    <w:basedOn w:val="829"/>
    <w:link w:val="239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2393" w:customStyle="1">
    <w:name w:val="页眉 Char3"/>
    <w:basedOn w:val="833"/>
    <w:link w:val="2392"/>
    <w:uiPriority w:val="99"/>
    <w:semiHidden/>
    <w:rPr>
      <w:sz w:val="18"/>
      <w:szCs w:val="18"/>
    </w:rPr>
  </w:style>
  <w:style w:type="paragraph" w:styleId="2394">
    <w:name w:val="Footer"/>
    <w:basedOn w:val="829"/>
    <w:link w:val="2395"/>
    <w:uiPriority w:val="99"/>
    <w:unhideWhenUsed/>
    <w:qFormat/>
    <w:pPr>
      <w:jc w:val="left"/>
      <w:tabs>
        <w:tab w:val="center" w:pos="4153" w:leader="none"/>
        <w:tab w:val="right" w:pos="8306" w:leader="none"/>
      </w:tabs>
    </w:pPr>
    <w:rPr>
      <w:sz w:val="18"/>
      <w:szCs w:val="18"/>
    </w:rPr>
  </w:style>
  <w:style w:type="character" w:styleId="2395" w:customStyle="1">
    <w:name w:val="页脚 Char3"/>
    <w:basedOn w:val="833"/>
    <w:link w:val="2394"/>
    <w:uiPriority w:val="99"/>
    <w:semiHidden/>
    <w:rPr>
      <w:sz w:val="18"/>
      <w:szCs w:val="18"/>
    </w:rPr>
  </w:style>
  <w:style w:type="character" w:styleId="2396" w:customStyle="1">
    <w:name w:val="标题 1 Char4"/>
    <w:basedOn w:val="833"/>
    <w:uiPriority w:val="9"/>
    <w:rPr>
      <w:b/>
      <w:bCs/>
      <w:sz w:val="44"/>
      <w:szCs w:val="44"/>
    </w:rPr>
  </w:style>
  <w:style w:type="character" w:styleId="2397" w:customStyle="1">
    <w:name w:val="标题 3 Char4"/>
    <w:basedOn w:val="833"/>
    <w:uiPriority w:val="9"/>
    <w:semiHidden/>
    <w:rPr>
      <w:b/>
      <w:bCs/>
      <w:sz w:val="32"/>
      <w:szCs w:val="32"/>
    </w:rPr>
  </w:style>
  <w:style w:type="numbering" w:styleId="2398" w:customStyle="1">
    <w:name w:val="无列表1"/>
    <w:next w:val="835"/>
    <w:uiPriority w:val="99"/>
    <w:semiHidden/>
    <w:unhideWhenUsed/>
  </w:style>
  <w:style w:type="table" w:styleId="2399" w:customStyle="1">
    <w:name w:val="网格型9"/>
    <w:basedOn w:val="834"/>
    <w:next w:val="847"/>
    <w:qFormat/>
    <w:pPr>
      <w:jc w:val="both"/>
      <w:widowControl w:val="off"/>
    </w:pPr>
    <w:tblPr>
      <w:tblInd w:w="0" w:type="dxa"/>
      <w:tblCellMar>
        <w:left w:w="108" w:type="dxa"/>
        <w:top w:w="0" w:type="dxa"/>
        <w:right w:w="108" w:type="dxa"/>
        <w:bottom w:w="0" w:type="dxa"/>
      </w:tblCellMar>
    </w:tblPr>
  </w:style>
  <w:style w:type="character" w:styleId="2400" w:customStyle="1">
    <w:name w:val="标题 4 Char4"/>
    <w:basedOn w:val="833"/>
    <w:link w:val="832"/>
    <w:uiPriority w:val="9"/>
    <w:semiHidden/>
    <w:rPr>
      <w:rFonts w:ascii="宋体" w:hAnsi="宋体"/>
      <w:b/>
      <w:bCs/>
      <w:sz w:val="24"/>
      <w:szCs w:val="24"/>
    </w:rPr>
  </w:style>
  <w:style w:type="numbering" w:styleId="2401" w:customStyle="1">
    <w:name w:val="无列表2"/>
    <w:next w:val="835"/>
    <w:uiPriority w:val="99"/>
    <w:semiHidden/>
    <w:unhideWhenUsed/>
  </w:style>
  <w:style w:type="table" w:styleId="2402" w:customStyle="1">
    <w:name w:val="网格型10"/>
    <w:next w:val="8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03" w:customStyle="1">
    <w:name w:val="首行缩进"/>
    <w:basedOn w:val="829"/>
    <w:qFormat/>
    <w:pPr>
      <w:ind w:firstLine="660"/>
      <w:spacing w:line="400" w:lineRule="exact"/>
      <w:tabs>
        <w:tab w:val="left" w:pos="6735" w:leader="none"/>
      </w:tabs>
    </w:pPr>
    <w:rPr>
      <w:rFonts w:ascii="宋体" w:hAnsi="宋体"/>
      <w:sz w:val="24"/>
      <w:szCs w:val="22"/>
    </w:rPr>
  </w:style>
  <w:style w:type="table" w:styleId="2404" w:customStyle="1">
    <w:name w:val="Table Normal"/>
    <w:unhideWhenUsed/>
    <w:qFormat/>
    <w:tblPr>
      <w:tblCellMar>
        <w:left w:w="0" w:type="dxa"/>
        <w:top w:w="0" w:type="dxa"/>
        <w:right w:w="0" w:type="dxa"/>
        <w:bottom w:w="0" w:type="dxa"/>
      </w:tblCellMar>
    </w:tblPr>
  </w:style>
  <w:style w:type="paragraph" w:styleId="2405" w:customStyle="1">
    <w:name w:val="二级目录"/>
    <w:next w:val="829"/>
    <w:pPr>
      <w:ind w:left="720" w:hanging="720"/>
      <w:tabs>
        <w:tab w:val="left" w:pos="720" w:leader="none"/>
      </w:tabs>
      <w:outlineLvl w:val="1"/>
    </w:pPr>
    <w:rPr>
      <w:b/>
      <w:sz w:val="30"/>
      <w:szCs w:val="28"/>
    </w:rPr>
  </w:style>
  <w:style w:type="table" w:styleId="2406" w:customStyle="1">
    <w:name w:val="网格型15"/>
    <w:basedOn w:val="834"/>
    <w:next w:val="847"/>
    <w:uiPriority w:val="59"/>
    <w:qFormat/>
    <w:rPr>
      <w:rFonts w:ascii="等线" w:hAnsi="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07" w:customStyle="1">
    <w:name w:val="网格型16"/>
    <w:basedOn w:val="834"/>
    <w:next w:val="847"/>
    <w:uiPriority w:val="59"/>
    <w:qFormat/>
    <w:rPr>
      <w:rFonts w:ascii="等线" w:hAnsi="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08" w:customStyle="1">
    <w:name w:val="网格型17"/>
    <w:basedOn w:val="834"/>
    <w:next w:val="847"/>
    <w:uiPriority w:val="59"/>
    <w:qFormat/>
    <w:rPr>
      <w:rFonts w:ascii="等线" w:hAnsi="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09" w:customStyle="1">
    <w:name w:val="网格型18"/>
    <w:basedOn w:val="834"/>
    <w:next w:val="847"/>
    <w:uiPriority w:val="59"/>
    <w:qFormat/>
    <w:rPr>
      <w:rFonts w:ascii="等线" w:hAnsi="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0" w:customStyle="1">
    <w:name w:val="网格型19"/>
    <w:basedOn w:val="834"/>
    <w:next w:val="847"/>
    <w:uiPriority w:val="59"/>
    <w:qFormat/>
    <w:rPr>
      <w:rFonts w:ascii="等线" w:hAnsi="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1" w:customStyle="1">
    <w:name w:val="网格型20"/>
    <w:basedOn w:val="834"/>
    <w:next w:val="847"/>
    <w:uiPriority w:val="59"/>
    <w:qFormat/>
    <w:rPr>
      <w:rFonts w:ascii="等线" w:hAnsi="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2412" w:customStyle="1">
    <w:name w:val="无列表3"/>
    <w:next w:val="835"/>
    <w:uiPriority w:val="99"/>
    <w:semiHidden/>
    <w:unhideWhenUsed/>
  </w:style>
  <w:style w:type="paragraph" w:styleId="2413" w:customStyle="1">
    <w:name w:val="Caption"/>
    <w:basedOn w:val="829"/>
    <w:next w:val="829"/>
    <w:uiPriority w:val="35"/>
    <w:semiHidden/>
    <w:unhideWhenUsed/>
    <w:qFormat/>
    <w:pPr>
      <w:spacing w:line="276" w:lineRule="auto"/>
    </w:pPr>
    <w:rPr>
      <w:rFonts w:ascii="等线" w:hAnsi="等线"/>
      <w:b/>
      <w:bCs/>
      <w:color w:val="156082"/>
      <w:sz w:val="18"/>
      <w:szCs w:val="18"/>
    </w:rPr>
  </w:style>
  <w:style w:type="table" w:styleId="2414" w:customStyle="1">
    <w:name w:val="Table Grid Light1"/>
    <w:basedOn w:val="834"/>
    <w:uiPriority w:val="59"/>
    <w:rPr>
      <w:rFonts w:ascii="等线" w:hAnsi="等线"/>
      <w:sz w:val="21"/>
      <w:szCs w:val="22"/>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15" w:customStyle="1">
    <w:name w:val="Plain Table 11"/>
    <w:basedOn w:val="834"/>
    <w:uiPriority w:val="59"/>
    <w:rPr>
      <w:rFonts w:ascii="等线" w:hAnsi="等线"/>
      <w:sz w:val="21"/>
      <w:szCs w:val="22"/>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416" w:customStyle="1">
    <w:name w:val="Plain Table 21"/>
    <w:basedOn w:val="834"/>
    <w:uiPriority w:val="59"/>
    <w:rPr>
      <w:rFonts w:ascii="等线" w:hAnsi="等线"/>
      <w:sz w:val="21"/>
      <w:szCs w:val="22"/>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417" w:customStyle="1">
    <w:name w:val="Plain Table 3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418" w:customStyle="1">
    <w:name w:val="Plain Table 4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19" w:customStyle="1">
    <w:name w:val="Plain Table 5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420" w:customStyle="1">
    <w:name w:val="Grid Table 1 Light1"/>
    <w:basedOn w:val="834"/>
    <w:uiPriority w:val="99"/>
    <w:rPr>
      <w:rFonts w:ascii="等线" w:hAnsi="等线"/>
      <w:sz w:val="21"/>
      <w:szCs w:val="22"/>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21" w:customStyle="1">
    <w:name w:val="Grid Table 1 Light - Accent 11"/>
    <w:basedOn w:val="834"/>
    <w:uiPriority w:val="99"/>
    <w:rPr>
      <w:rFonts w:ascii="等线" w:hAnsi="等线"/>
      <w:sz w:val="21"/>
      <w:szCs w:val="22"/>
    </w:rPr>
    <w:tblPr>
      <w:tblStyleRowBandSize w:val="1"/>
      <w:tblStyleColBandSize w:val="1"/>
      <w:tblInd w:w="0" w:type="dxa"/>
      <w:tblBorders>
        <w:top w:val="single" w:color="81C9EA" w:sz="4" w:space="0"/>
        <w:left w:val="single" w:color="81C9EA" w:sz="4" w:space="0"/>
        <w:bottom w:val="single" w:color="81C9EA" w:sz="4" w:space="0"/>
        <w:right w:val="single" w:color="81C9EA" w:sz="4" w:space="0"/>
        <w:insideH w:val="single" w:color="81C9EA" w:sz="4" w:space="0"/>
        <w:insideV w:val="single" w:color="81C9EA" w:sz="4" w:space="0"/>
      </w:tblBorders>
      <w:tblCellMar>
        <w:left w:w="108" w:type="dxa"/>
        <w:top w:w="0" w:type="dxa"/>
        <w:right w:w="108" w:type="dxa"/>
        <w:bottom w:w="0" w:type="dxa"/>
      </w:tblCellMar>
    </w:tblPr>
    <w:tblStylePr w:type="band1Horz">
      <w:rPr>
        <w:rFonts w:ascii="Arial" w:hAnsi="Arial"/>
        <w:color w:val="404040"/>
        <w:sz w:val="22"/>
      </w:rPr>
      <w:tcPr>
        <w:tcBorders>
          <w:top w:val="single" w:color="81C9EA" w:sz="4" w:space="0"/>
          <w:left w:val="single" w:color="81C9EA" w:sz="4" w:space="0"/>
          <w:bottom w:val="single" w:color="81C9EA" w:sz="4" w:space="0"/>
          <w:right w:val="single" w:color="81C9EA" w:sz="4" w:space="0"/>
        </w:tcBorders>
      </w:tcPr>
    </w:tblStylePr>
    <w:tblStylePr w:type="firstCol">
      <w:rPr>
        <w:b/>
        <w:color w:val="404040"/>
      </w:rPr>
    </w:tblStylePr>
    <w:tblStylePr w:type="firstRow">
      <w:rPr>
        <w:b/>
        <w:color w:val="404040"/>
      </w:rPr>
      <w:tcPr>
        <w:tcBorders>
          <w:bottom w:val="single" w:color="4AB2E1" w:sz="12" w:space="0"/>
        </w:tcBorders>
      </w:tcPr>
    </w:tblStylePr>
    <w:tblStylePr w:type="lastCol">
      <w:rPr>
        <w:b/>
        <w:color w:val="404040"/>
      </w:rPr>
    </w:tblStylePr>
    <w:tblStylePr w:type="lastRow">
      <w:rPr>
        <w:b/>
        <w:color w:val="404040"/>
      </w:rPr>
    </w:tblStylePr>
  </w:style>
  <w:style w:type="table" w:styleId="2422" w:customStyle="1">
    <w:name w:val="Grid Table 1 Light - Accent 21"/>
    <w:basedOn w:val="834"/>
    <w:uiPriority w:val="99"/>
    <w:rPr>
      <w:rFonts w:ascii="等线" w:hAnsi="等线"/>
      <w:sz w:val="21"/>
      <w:szCs w:val="22"/>
    </w:rPr>
    <w:tblPr>
      <w:tblStyleRowBandSize w:val="1"/>
      <w:tblStyleColBandSize w:val="1"/>
      <w:tblInd w:w="0" w:type="dxa"/>
      <w:tblBorders>
        <w:top w:val="single" w:color="F6C5AB" w:sz="4" w:space="0"/>
        <w:left w:val="single" w:color="F6C5AB" w:sz="4" w:space="0"/>
        <w:bottom w:val="single" w:color="F6C5AB" w:sz="4" w:space="0"/>
        <w:right w:val="single" w:color="F6C5AB" w:sz="4" w:space="0"/>
        <w:insideH w:val="single" w:color="F6C5AB" w:sz="4" w:space="0"/>
        <w:insideV w:val="single" w:color="F6C5AB" w:sz="4" w:space="0"/>
      </w:tblBorders>
      <w:tblCellMar>
        <w:left w:w="108" w:type="dxa"/>
        <w:top w:w="0" w:type="dxa"/>
        <w:right w:w="108" w:type="dxa"/>
        <w:bottom w:w="0" w:type="dxa"/>
      </w:tblCellMar>
    </w:tblPr>
    <w:tblStylePr w:type="band1Horz">
      <w:rPr>
        <w:rFonts w:ascii="Arial" w:hAnsi="Arial"/>
        <w:color w:val="404040"/>
        <w:sz w:val="22"/>
      </w:rPr>
      <w:tcPr>
        <w:tcBorders>
          <w:top w:val="single" w:color="F6C5AB" w:sz="4" w:space="0"/>
          <w:left w:val="single" w:color="F6C5AB" w:sz="4" w:space="0"/>
          <w:bottom w:val="single" w:color="F6C5AB" w:sz="4" w:space="0"/>
          <w:right w:val="single" w:color="F6C5AB" w:sz="4" w:space="0"/>
        </w:tcBorders>
      </w:tcPr>
    </w:tblStylePr>
    <w:tblStylePr w:type="firstCol">
      <w:rPr>
        <w:b/>
        <w:color w:val="404040"/>
      </w:rPr>
    </w:tblStylePr>
    <w:tblStylePr w:type="firstRow">
      <w:rPr>
        <w:b/>
        <w:color w:val="404040"/>
      </w:rPr>
      <w:tcPr>
        <w:tcBorders>
          <w:bottom w:val="single" w:color="F2AB87" w:sz="12" w:space="0"/>
        </w:tcBorders>
      </w:tcPr>
    </w:tblStylePr>
    <w:tblStylePr w:type="lastCol">
      <w:rPr>
        <w:b/>
        <w:color w:val="404040"/>
      </w:rPr>
    </w:tblStylePr>
    <w:tblStylePr w:type="lastRow">
      <w:rPr>
        <w:b/>
        <w:color w:val="404040"/>
      </w:rPr>
    </w:tblStylePr>
  </w:style>
  <w:style w:type="table" w:styleId="2423" w:customStyle="1">
    <w:name w:val="Grid Table 1 Light - Accent 31"/>
    <w:basedOn w:val="834"/>
    <w:uiPriority w:val="99"/>
    <w:rPr>
      <w:rFonts w:ascii="等线" w:hAnsi="等线"/>
      <w:sz w:val="21"/>
      <w:szCs w:val="22"/>
    </w:rPr>
    <w:tblPr>
      <w:tblStyleRowBandSize w:val="1"/>
      <w:tblStyleColBandSize w:val="1"/>
      <w:tblInd w:w="0" w:type="dxa"/>
      <w:tblBorders>
        <w:top w:val="single" w:color="83E28F" w:sz="4" w:space="0"/>
        <w:left w:val="single" w:color="83E28F" w:sz="4" w:space="0"/>
        <w:bottom w:val="single" w:color="83E28F" w:sz="4" w:space="0"/>
        <w:right w:val="single" w:color="83E28F" w:sz="4" w:space="0"/>
        <w:insideH w:val="single" w:color="83E28F" w:sz="4" w:space="0"/>
        <w:insideV w:val="single" w:color="83E28F" w:sz="4" w:space="0"/>
      </w:tblBorders>
      <w:tblCellMar>
        <w:left w:w="108" w:type="dxa"/>
        <w:top w:w="0" w:type="dxa"/>
        <w:right w:w="108" w:type="dxa"/>
        <w:bottom w:w="0" w:type="dxa"/>
      </w:tblCellMar>
    </w:tblPr>
    <w:tblStylePr w:type="band1Horz">
      <w:rPr>
        <w:rFonts w:ascii="Arial" w:hAnsi="Arial"/>
        <w:color w:val="404040"/>
        <w:sz w:val="22"/>
      </w:rPr>
      <w:tcPr>
        <w:tcBorders>
          <w:top w:val="single" w:color="83E28F" w:sz="4" w:space="0"/>
          <w:left w:val="single" w:color="83E28F" w:sz="4" w:space="0"/>
          <w:bottom w:val="single" w:color="83E28F" w:sz="4" w:space="0"/>
          <w:right w:val="single" w:color="83E28F" w:sz="4" w:space="0"/>
        </w:tcBorders>
      </w:tcPr>
    </w:tblStylePr>
    <w:tblStylePr w:type="firstCol">
      <w:rPr>
        <w:b/>
        <w:color w:val="404040"/>
      </w:rPr>
    </w:tblStylePr>
    <w:tblStylePr w:type="firstRow">
      <w:rPr>
        <w:b/>
        <w:color w:val="404040"/>
      </w:rPr>
      <w:tcPr>
        <w:tcBorders>
          <w:bottom w:val="single" w:color="4BD55E" w:sz="12" w:space="0"/>
        </w:tcBorders>
      </w:tcPr>
    </w:tblStylePr>
    <w:tblStylePr w:type="lastCol">
      <w:rPr>
        <w:b/>
        <w:color w:val="404040"/>
      </w:rPr>
    </w:tblStylePr>
    <w:tblStylePr w:type="lastRow">
      <w:rPr>
        <w:b/>
        <w:color w:val="404040"/>
      </w:rPr>
    </w:tblStylePr>
  </w:style>
  <w:style w:type="table" w:styleId="2424" w:customStyle="1">
    <w:name w:val="Grid Table 1 Light - Accent 41"/>
    <w:basedOn w:val="834"/>
    <w:uiPriority w:val="99"/>
    <w:rPr>
      <w:rFonts w:ascii="等线" w:hAnsi="等线"/>
      <w:sz w:val="21"/>
      <w:szCs w:val="22"/>
    </w:rPr>
    <w:tblPr>
      <w:tblStyleRowBandSize w:val="1"/>
      <w:tblStyleColBandSize w:val="1"/>
      <w:tblInd w:w="0" w:type="dxa"/>
      <w:tblBorders>
        <w:top w:val="single" w:color="94DBF7" w:sz="4" w:space="0"/>
        <w:left w:val="single" w:color="94DBF7" w:sz="4" w:space="0"/>
        <w:bottom w:val="single" w:color="94DBF7" w:sz="4" w:space="0"/>
        <w:right w:val="single" w:color="94DBF7" w:sz="4" w:space="0"/>
        <w:insideH w:val="single" w:color="94DBF7" w:sz="4" w:space="0"/>
        <w:insideV w:val="single" w:color="94DBF7" w:sz="4" w:space="0"/>
      </w:tblBorders>
      <w:tblCellMar>
        <w:left w:w="108" w:type="dxa"/>
        <w:top w:w="0" w:type="dxa"/>
        <w:right w:w="108" w:type="dxa"/>
        <w:bottom w:w="0" w:type="dxa"/>
      </w:tblCellMar>
    </w:tblPr>
    <w:tblStylePr w:type="band1Horz">
      <w:rPr>
        <w:rFonts w:ascii="Arial" w:hAnsi="Arial"/>
        <w:color w:val="404040"/>
        <w:sz w:val="22"/>
      </w:rPr>
      <w:tcPr>
        <w:tcBorders>
          <w:top w:val="single" w:color="94DBF7" w:sz="4" w:space="0"/>
          <w:left w:val="single" w:color="94DBF7" w:sz="4" w:space="0"/>
          <w:bottom w:val="single" w:color="94DBF7" w:sz="4" w:space="0"/>
          <w:right w:val="single" w:color="94DBF7" w:sz="4" w:space="0"/>
        </w:tcBorders>
      </w:tcPr>
    </w:tblStylePr>
    <w:tblStylePr w:type="firstCol">
      <w:rPr>
        <w:b/>
        <w:color w:val="404040"/>
      </w:rPr>
    </w:tblStylePr>
    <w:tblStylePr w:type="firstRow">
      <w:rPr>
        <w:b/>
        <w:color w:val="404040"/>
      </w:rPr>
      <w:tcPr>
        <w:tcBorders>
          <w:bottom w:val="single" w:color="64CCF4" w:sz="12" w:space="0"/>
        </w:tcBorders>
      </w:tcPr>
    </w:tblStylePr>
    <w:tblStylePr w:type="lastCol">
      <w:rPr>
        <w:b/>
        <w:color w:val="404040"/>
      </w:rPr>
    </w:tblStylePr>
    <w:tblStylePr w:type="lastRow">
      <w:rPr>
        <w:b/>
        <w:color w:val="404040"/>
      </w:rPr>
    </w:tblStylePr>
  </w:style>
  <w:style w:type="table" w:styleId="2425" w:customStyle="1">
    <w:name w:val="Grid Table 1 Light - Accent 51"/>
    <w:basedOn w:val="834"/>
    <w:uiPriority w:val="99"/>
    <w:rPr>
      <w:rFonts w:ascii="等线" w:hAnsi="等线"/>
      <w:sz w:val="21"/>
      <w:szCs w:val="22"/>
    </w:rPr>
    <w:tblPr>
      <w:tblStyleRowBandSize w:val="1"/>
      <w:tblStyleColBandSize w:val="1"/>
      <w:tblInd w:w="0" w:type="dxa"/>
      <w:tblBorders>
        <w:top w:val="single" w:color="E49DDC" w:sz="4" w:space="0"/>
        <w:left w:val="single" w:color="E49DDC" w:sz="4" w:space="0"/>
        <w:bottom w:val="single" w:color="E49DDC" w:sz="4" w:space="0"/>
        <w:right w:val="single" w:color="E49DDC" w:sz="4" w:space="0"/>
        <w:insideH w:val="single" w:color="E49DDC" w:sz="4" w:space="0"/>
        <w:insideV w:val="single" w:color="E49DDC" w:sz="4" w:space="0"/>
      </w:tblBorders>
      <w:tblCellMar>
        <w:left w:w="108" w:type="dxa"/>
        <w:top w:w="0" w:type="dxa"/>
        <w:right w:w="108" w:type="dxa"/>
        <w:bottom w:w="0" w:type="dxa"/>
      </w:tblCellMar>
    </w:tblPr>
    <w:tblStylePr w:type="band1Horz">
      <w:rPr>
        <w:rFonts w:ascii="Arial" w:hAnsi="Arial"/>
        <w:color w:val="404040"/>
        <w:sz w:val="22"/>
      </w:rPr>
      <w:tcPr>
        <w:tcBorders>
          <w:top w:val="single" w:color="E49DDC" w:sz="4" w:space="0"/>
          <w:left w:val="single" w:color="E49DDC" w:sz="4" w:space="0"/>
          <w:bottom w:val="single" w:color="E49DDC" w:sz="4" w:space="0"/>
          <w:right w:val="single" w:color="E49DDC" w:sz="4" w:space="0"/>
        </w:tcBorders>
      </w:tcPr>
    </w:tblStylePr>
    <w:tblStylePr w:type="firstCol">
      <w:rPr>
        <w:b/>
        <w:color w:val="404040"/>
      </w:rPr>
    </w:tblStylePr>
    <w:tblStylePr w:type="firstRow">
      <w:rPr>
        <w:b/>
        <w:color w:val="404040"/>
      </w:rPr>
      <w:tcPr>
        <w:tcBorders>
          <w:bottom w:val="single" w:color="D971CD" w:sz="12" w:space="0"/>
        </w:tcBorders>
      </w:tcPr>
    </w:tblStylePr>
    <w:tblStylePr w:type="lastCol">
      <w:rPr>
        <w:b/>
        <w:color w:val="404040"/>
      </w:rPr>
    </w:tblStylePr>
    <w:tblStylePr w:type="lastRow">
      <w:rPr>
        <w:b/>
        <w:color w:val="404040"/>
      </w:rPr>
    </w:tblStylePr>
  </w:style>
  <w:style w:type="table" w:styleId="2426" w:customStyle="1">
    <w:name w:val="Grid Table 1 Light - Accent 61"/>
    <w:basedOn w:val="834"/>
    <w:uiPriority w:val="99"/>
    <w:rPr>
      <w:rFonts w:ascii="等线" w:hAnsi="等线"/>
      <w:sz w:val="21"/>
      <w:szCs w:val="22"/>
    </w:rPr>
    <w:tblPr>
      <w:tblStyleRowBandSize w:val="1"/>
      <w:tblStyleColBandSize w:val="1"/>
      <w:tblInd w:w="0" w:type="dxa"/>
      <w:tblBorders>
        <w:top w:val="single" w:color="B2E5A0" w:sz="4" w:space="0"/>
        <w:left w:val="single" w:color="B2E5A0" w:sz="4" w:space="0"/>
        <w:bottom w:val="single" w:color="B2E5A0" w:sz="4" w:space="0"/>
        <w:right w:val="single" w:color="B2E5A0" w:sz="4" w:space="0"/>
        <w:insideH w:val="single" w:color="B2E5A0" w:sz="4" w:space="0"/>
        <w:insideV w:val="single" w:color="B2E5A0" w:sz="4" w:space="0"/>
      </w:tblBorders>
      <w:tblCellMar>
        <w:left w:w="108" w:type="dxa"/>
        <w:top w:w="0" w:type="dxa"/>
        <w:right w:w="108" w:type="dxa"/>
        <w:bottom w:w="0" w:type="dxa"/>
      </w:tblCellMar>
    </w:tblPr>
    <w:tblStylePr w:type="band1Horz">
      <w:rPr>
        <w:rFonts w:ascii="Arial" w:hAnsi="Arial"/>
        <w:color w:val="404040"/>
        <w:sz w:val="22"/>
      </w:rPr>
      <w:tcPr>
        <w:tcBorders>
          <w:top w:val="single" w:color="B2E5A0" w:sz="4" w:space="0"/>
          <w:left w:val="single" w:color="B2E5A0" w:sz="4" w:space="0"/>
          <w:bottom w:val="single" w:color="B2E5A0" w:sz="4" w:space="0"/>
          <w:right w:val="single" w:color="B2E5A0" w:sz="4" w:space="0"/>
        </w:tcBorders>
      </w:tcPr>
    </w:tblStylePr>
    <w:tblStylePr w:type="firstCol">
      <w:rPr>
        <w:b/>
        <w:color w:val="404040"/>
      </w:rPr>
    </w:tblStylePr>
    <w:tblStylePr w:type="firstRow">
      <w:rPr>
        <w:b/>
        <w:color w:val="404040"/>
      </w:rPr>
      <w:tcPr>
        <w:tcBorders>
          <w:bottom w:val="single" w:color="90D976" w:sz="12" w:space="0"/>
        </w:tcBorders>
      </w:tcPr>
    </w:tblStylePr>
    <w:tblStylePr w:type="lastCol">
      <w:rPr>
        <w:b/>
        <w:color w:val="404040"/>
      </w:rPr>
    </w:tblStylePr>
    <w:tblStylePr w:type="lastRow">
      <w:rPr>
        <w:b/>
        <w:color w:val="404040"/>
      </w:rPr>
    </w:tblStylePr>
  </w:style>
  <w:style w:type="table" w:styleId="2427" w:customStyle="1">
    <w:name w:val="Grid Table 21"/>
    <w:basedOn w:val="834"/>
    <w:uiPriority w:val="99"/>
    <w:rPr>
      <w:rFonts w:ascii="等线" w:hAnsi="等线"/>
      <w:sz w:val="21"/>
      <w:szCs w:val="22"/>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2428" w:customStyle="1">
    <w:name w:val="Grid Table 2 - Accent 11"/>
    <w:basedOn w:val="834"/>
    <w:uiPriority w:val="99"/>
    <w:rPr>
      <w:rFonts w:ascii="等线" w:hAnsi="等线"/>
      <w:sz w:val="21"/>
      <w:szCs w:val="22"/>
    </w:rPr>
    <w:tblPr>
      <w:tblStyleRowBandSize w:val="1"/>
      <w:tblStyleColBandSize w:val="1"/>
      <w:tblInd w:w="0" w:type="dxa"/>
      <w:tblBorders>
        <w:bottom w:val="single" w:color="19729B" w:sz="4" w:space="0"/>
        <w:insideH w:val="single" w:color="19729B" w:sz="4" w:space="0"/>
        <w:insideV w:val="single" w:color="19729B" w:sz="4" w:space="0"/>
      </w:tblBorders>
      <w:tblCellMar>
        <w:left w:w="108" w:type="dxa"/>
        <w:top w:w="0" w:type="dxa"/>
        <w:right w:w="108" w:type="dxa"/>
        <w:bottom w:w="0" w:type="dxa"/>
      </w:tblCellMar>
    </w:tblPr>
    <w:tblStylePr w:type="band1Horz">
      <w:rPr>
        <w:rFonts w:ascii="Arial" w:hAnsi="Arial"/>
        <w:color w:val="404040"/>
        <w:sz w:val="22"/>
      </w:rPr>
      <w:tcPr>
        <w:shd w:val="clear" w:color="bfe4f4" w:fill="bfe4f4"/>
      </w:tcPr>
    </w:tblStylePr>
    <w:tblStylePr w:type="band1Vert">
      <w:rPr>
        <w:rFonts w:ascii="Arial" w:hAnsi="Arial"/>
        <w:color w:val="404040"/>
        <w:sz w:val="22"/>
      </w:rPr>
      <w:tcPr>
        <w:shd w:val="clear" w:color="bfe4f4" w:fill="bfe4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sz="4" w:space="0"/>
          <w:left w:val="none" w:color="000000" w:sz="4" w:space="0"/>
          <w:bottom w:val="none" w:color="000000" w:sz="4" w:space="0"/>
          <w:right w:val="none" w:color="000000" w:sz="4" w:space="0"/>
        </w:tcBorders>
      </w:tcPr>
    </w:tblStylePr>
  </w:style>
  <w:style w:type="table" w:styleId="2429" w:customStyle="1">
    <w:name w:val="Grid Table 2 - Accent 21"/>
    <w:basedOn w:val="834"/>
    <w:uiPriority w:val="99"/>
    <w:rPr>
      <w:rFonts w:ascii="等线" w:hAnsi="等线"/>
      <w:sz w:val="21"/>
      <w:szCs w:val="22"/>
    </w:rPr>
    <w:tblPr>
      <w:tblStyleRowBandSize w:val="1"/>
      <w:tblStyleColBandSize w:val="1"/>
      <w:tblInd w:w="0" w:type="dxa"/>
      <w:tblBorders>
        <w:bottom w:val="single" w:color="F2AA85" w:sz="4" w:space="0"/>
        <w:insideH w:val="single" w:color="F2AA85" w:sz="4" w:space="0"/>
        <w:insideV w:val="single" w:color="F2AA85" w:sz="4" w:space="0"/>
      </w:tblBorders>
      <w:tblCellMar>
        <w:left w:w="108" w:type="dxa"/>
        <w:top w:w="0" w:type="dxa"/>
        <w:right w:w="108" w:type="dxa"/>
        <w:bottom w:w="0" w:type="dxa"/>
      </w:tblCellMar>
    </w:tblPr>
    <w:tblStylePr w:type="band1Horz">
      <w:rPr>
        <w:rFonts w:ascii="Arial" w:hAnsi="Arial"/>
        <w:color w:val="404040"/>
        <w:sz w:val="22"/>
      </w:rPr>
      <w:tcPr>
        <w:shd w:val="clear" w:color="fae2d6" w:fill="fae2d6"/>
      </w:tcPr>
    </w:tblStylePr>
    <w:tblStylePr w:type="band1Vert">
      <w:rPr>
        <w:rFonts w:ascii="Arial" w:hAnsi="Arial"/>
        <w:color w:val="404040"/>
        <w:sz w:val="22"/>
      </w:rPr>
      <w:tcPr>
        <w:shd w:val="clear" w:color="fae2d6" w:fill="fae2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sz="4" w:space="0"/>
          <w:left w:val="none" w:color="000000" w:sz="4" w:space="0"/>
          <w:bottom w:val="none" w:color="000000" w:sz="4" w:space="0"/>
          <w:right w:val="none" w:color="000000" w:sz="4" w:space="0"/>
        </w:tcBorders>
      </w:tcPr>
    </w:tblStylePr>
  </w:style>
  <w:style w:type="table" w:styleId="2430" w:customStyle="1">
    <w:name w:val="Grid Table 2 - Accent 31"/>
    <w:basedOn w:val="834"/>
    <w:uiPriority w:val="99"/>
    <w:rPr>
      <w:rFonts w:ascii="等线" w:hAnsi="等线"/>
      <w:sz w:val="21"/>
      <w:szCs w:val="22"/>
    </w:rPr>
    <w:tblPr>
      <w:tblStyleRowBandSize w:val="1"/>
      <w:tblStyleColBandSize w:val="1"/>
      <w:tblInd w:w="0" w:type="dxa"/>
      <w:tblBorders>
        <w:bottom w:val="single" w:color="196C24" w:sz="4" w:space="0"/>
        <w:insideH w:val="single" w:color="196C24" w:sz="4" w:space="0"/>
        <w:insideV w:val="single" w:color="196C24" w:sz="4" w:space="0"/>
      </w:tblBorders>
      <w:tblCellMar>
        <w:left w:w="108" w:type="dxa"/>
        <w:top w:w="0" w:type="dxa"/>
        <w:right w:w="108" w:type="dxa"/>
        <w:bottom w:w="0" w:type="dxa"/>
      </w:tblCellMar>
    </w:tblPr>
    <w:tblStylePr w:type="band1Horz">
      <w:rPr>
        <w:rFonts w:ascii="Arial" w:hAnsi="Arial"/>
        <w:color w:val="404040"/>
        <w:sz w:val="22"/>
      </w:rPr>
      <w:tcPr>
        <w:shd w:val="clear" w:color="c0f0c6" w:fill="c0f0c6"/>
      </w:tcPr>
    </w:tblStylePr>
    <w:tblStylePr w:type="band1Vert">
      <w:rPr>
        <w:rFonts w:ascii="Arial" w:hAnsi="Arial"/>
        <w:color w:val="404040"/>
        <w:sz w:val="22"/>
      </w:rPr>
      <w:tcPr>
        <w:shd w:val="clear" w:color="c0f0c6" w:fill="c0f0c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sz="4" w:space="0"/>
          <w:left w:val="none" w:color="000000" w:sz="4" w:space="0"/>
          <w:bottom w:val="none" w:color="000000" w:sz="4" w:space="0"/>
          <w:right w:val="none" w:color="000000" w:sz="4" w:space="0"/>
        </w:tcBorders>
      </w:tcPr>
    </w:tblStylePr>
  </w:style>
  <w:style w:type="table" w:styleId="2431" w:customStyle="1">
    <w:name w:val="Grid Table 2 - Accent 41"/>
    <w:basedOn w:val="834"/>
    <w:uiPriority w:val="99"/>
    <w:rPr>
      <w:rFonts w:ascii="等线" w:hAnsi="等线"/>
      <w:sz w:val="21"/>
      <w:szCs w:val="22"/>
    </w:rPr>
    <w:tblPr>
      <w:tblStyleRowBandSize w:val="1"/>
      <w:tblStyleColBandSize w:val="1"/>
      <w:tblInd w:w="0" w:type="dxa"/>
      <w:tblBorders>
        <w:bottom w:val="single" w:color="5FCAF3" w:sz="4" w:space="0"/>
        <w:insideH w:val="single" w:color="5FCAF3" w:sz="4" w:space="0"/>
        <w:insideV w:val="single" w:color="5FCAF3" w:sz="4" w:space="0"/>
      </w:tblBorders>
      <w:tblCellMar>
        <w:left w:w="108" w:type="dxa"/>
        <w:top w:w="0" w:type="dxa"/>
        <w:right w:w="108" w:type="dxa"/>
        <w:bottom w:w="0" w:type="dxa"/>
      </w:tblCellMar>
    </w:tblPr>
    <w:tblStylePr w:type="band1Horz">
      <w:rPr>
        <w:rFonts w:ascii="Arial" w:hAnsi="Arial"/>
        <w:color w:val="404040"/>
        <w:sz w:val="22"/>
      </w:rPr>
      <w:tcPr>
        <w:shd w:val="clear" w:color="c9edfb" w:fill="c9edfb"/>
      </w:tcPr>
    </w:tblStylePr>
    <w:tblStylePr w:type="band1Vert">
      <w:rPr>
        <w:rFonts w:ascii="Arial" w:hAnsi="Arial"/>
        <w:color w:val="404040"/>
        <w:sz w:val="22"/>
      </w:rPr>
      <w:tcPr>
        <w:shd w:val="clear" w:color="c9edfb" w:fill="c9edf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sz="4" w:space="0"/>
          <w:left w:val="none" w:color="000000" w:sz="4" w:space="0"/>
          <w:bottom w:val="none" w:color="000000" w:sz="4" w:space="0"/>
          <w:right w:val="none" w:color="000000" w:sz="4" w:space="0"/>
        </w:tcBorders>
      </w:tcPr>
    </w:tblStylePr>
  </w:style>
  <w:style w:type="table" w:styleId="2432" w:customStyle="1">
    <w:name w:val="Grid Table 2 - Accent 51"/>
    <w:basedOn w:val="834"/>
    <w:uiPriority w:val="99"/>
    <w:rPr>
      <w:rFonts w:ascii="等线" w:hAnsi="等线"/>
      <w:sz w:val="21"/>
      <w:szCs w:val="22"/>
    </w:rPr>
    <w:tblPr>
      <w:tblStyleRowBandSize w:val="1"/>
      <w:tblStyleColBandSize w:val="1"/>
      <w:tblInd w:w="0" w:type="dxa"/>
      <w:tblBorders>
        <w:bottom w:val="single" w:color="A02B93" w:sz="4" w:space="0"/>
        <w:insideH w:val="single" w:color="A02B93" w:sz="4" w:space="0"/>
        <w:insideV w:val="single" w:color="A02B93" w:sz="4" w:space="0"/>
      </w:tblBorders>
      <w:tblCellMar>
        <w:left w:w="108" w:type="dxa"/>
        <w:top w:w="0" w:type="dxa"/>
        <w:right w:w="108" w:type="dxa"/>
        <w:bottom w:w="0" w:type="dxa"/>
      </w:tblCellMar>
    </w:tblPr>
    <w:tblStylePr w:type="band1Horz">
      <w:rPr>
        <w:rFonts w:ascii="Arial" w:hAnsi="Arial"/>
        <w:color w:val="404040"/>
        <w:sz w:val="22"/>
      </w:rPr>
      <w:tcPr>
        <w:shd w:val="clear" w:color="f1cded" w:fill="f1cded"/>
      </w:tcPr>
    </w:tblStylePr>
    <w:tblStylePr w:type="band1Vert">
      <w:rPr>
        <w:rFonts w:ascii="Arial" w:hAnsi="Arial"/>
        <w:color w:val="404040"/>
        <w:sz w:val="22"/>
      </w:rPr>
      <w:tcPr>
        <w:shd w:val="clear" w:color="f1cded" w:fill="f1cde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sz="4" w:space="0"/>
          <w:left w:val="none" w:color="000000" w:sz="4" w:space="0"/>
          <w:bottom w:val="none" w:color="000000" w:sz="4" w:space="0"/>
          <w:right w:val="none" w:color="000000" w:sz="4" w:space="0"/>
        </w:tcBorders>
      </w:tcPr>
    </w:tblStylePr>
  </w:style>
  <w:style w:type="table" w:styleId="2433" w:customStyle="1">
    <w:name w:val="Grid Table 2 - Accent 61"/>
    <w:basedOn w:val="834"/>
    <w:uiPriority w:val="99"/>
    <w:rPr>
      <w:rFonts w:ascii="等线" w:hAnsi="等线"/>
      <w:sz w:val="21"/>
      <w:szCs w:val="22"/>
    </w:rPr>
    <w:tblPr>
      <w:tblStyleRowBandSize w:val="1"/>
      <w:tblStyleColBandSize w:val="1"/>
      <w:tblInd w:w="0" w:type="dxa"/>
      <w:tblBorders>
        <w:bottom w:val="single" w:color="4EA72E" w:sz="4" w:space="0"/>
        <w:insideH w:val="single" w:color="4EA72E" w:sz="4" w:space="0"/>
        <w:insideV w:val="single" w:color="4EA72E" w:sz="4" w:space="0"/>
      </w:tblBorders>
      <w:tblCellMar>
        <w:left w:w="108" w:type="dxa"/>
        <w:top w:w="0" w:type="dxa"/>
        <w:right w:w="108" w:type="dxa"/>
        <w:bottom w:w="0" w:type="dxa"/>
      </w:tblCellMar>
    </w:tblPr>
    <w:tblStylePr w:type="band1Horz">
      <w:rPr>
        <w:rFonts w:ascii="Arial" w:hAnsi="Arial"/>
        <w:color w:val="404040"/>
        <w:sz w:val="22"/>
      </w:rPr>
      <w:tcPr>
        <w:shd w:val="clear" w:color="d8f2cf" w:fill="d8f2cf"/>
      </w:tcPr>
    </w:tblStylePr>
    <w:tblStylePr w:type="band1Vert">
      <w:rPr>
        <w:rFonts w:ascii="Arial" w:hAnsi="Arial"/>
        <w:color w:val="404040"/>
        <w:sz w:val="22"/>
      </w:rPr>
      <w:tcPr>
        <w:shd w:val="clear" w:color="d8f2cf" w:fill="d8f2cf"/>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sz="4" w:space="0"/>
          <w:left w:val="none" w:color="000000" w:sz="4" w:space="0"/>
          <w:bottom w:val="none" w:color="000000" w:sz="4" w:space="0"/>
          <w:right w:val="none" w:color="000000" w:sz="4" w:space="0"/>
        </w:tcBorders>
      </w:tcPr>
    </w:tblStylePr>
  </w:style>
  <w:style w:type="table" w:styleId="2434" w:customStyle="1">
    <w:name w:val="Grid Table 31"/>
    <w:basedOn w:val="834"/>
    <w:uiPriority w:val="99"/>
    <w:rPr>
      <w:rFonts w:ascii="等线" w:hAnsi="等线"/>
      <w:sz w:val="21"/>
      <w:szCs w:val="22"/>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435" w:customStyle="1">
    <w:name w:val="Grid Table 3 - Accent 11"/>
    <w:basedOn w:val="834"/>
    <w:uiPriority w:val="99"/>
    <w:rPr>
      <w:rFonts w:ascii="等线" w:hAnsi="等线"/>
      <w:sz w:val="21"/>
      <w:szCs w:val="22"/>
    </w:rPr>
    <w:tblPr>
      <w:tblStyleRowBandSize w:val="1"/>
      <w:tblStyleColBandSize w:val="1"/>
      <w:tblInd w:w="0" w:type="dxa"/>
      <w:tblBorders>
        <w:bottom w:val="single" w:color="19729B" w:sz="4" w:space="0"/>
        <w:insideH w:val="single" w:color="19729B" w:sz="4" w:space="0"/>
        <w:insideV w:val="single" w:color="19729B" w:sz="4" w:space="0"/>
      </w:tblBorders>
      <w:tblCellMar>
        <w:left w:w="108" w:type="dxa"/>
        <w:top w:w="0" w:type="dxa"/>
        <w:right w:w="108" w:type="dxa"/>
        <w:bottom w:w="0" w:type="dxa"/>
      </w:tblCellMar>
    </w:tblPr>
    <w:tblStylePr w:type="band1Horz">
      <w:rPr>
        <w:rFonts w:ascii="Arial" w:hAnsi="Arial"/>
        <w:color w:val="404040"/>
        <w:sz w:val="22"/>
      </w:rPr>
      <w:tcPr>
        <w:shd w:val="clear" w:color="bfe4f4" w:fill="bfe4f4"/>
      </w:tcPr>
    </w:tblStylePr>
    <w:tblStylePr w:type="band1Vert">
      <w:rPr>
        <w:rFonts w:ascii="Arial" w:hAnsi="Arial"/>
        <w:color w:val="404040"/>
        <w:sz w:val="22"/>
      </w:rPr>
      <w:tcPr>
        <w:shd w:val="clear" w:color="bfe4f4" w:fill="bfe4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436" w:customStyle="1">
    <w:name w:val="Grid Table 3 - Accent 21"/>
    <w:basedOn w:val="834"/>
    <w:uiPriority w:val="99"/>
    <w:rPr>
      <w:rFonts w:ascii="等线" w:hAnsi="等线"/>
      <w:sz w:val="21"/>
      <w:szCs w:val="22"/>
    </w:rPr>
    <w:tblPr>
      <w:tblStyleRowBandSize w:val="1"/>
      <w:tblStyleColBandSize w:val="1"/>
      <w:tblInd w:w="0" w:type="dxa"/>
      <w:tblBorders>
        <w:bottom w:val="single" w:color="F2AA85" w:sz="4" w:space="0"/>
        <w:insideH w:val="single" w:color="F2AA85" w:sz="4" w:space="0"/>
        <w:insideV w:val="single" w:color="F2AA85" w:sz="4" w:space="0"/>
      </w:tblBorders>
      <w:tblCellMar>
        <w:left w:w="108" w:type="dxa"/>
        <w:top w:w="0" w:type="dxa"/>
        <w:right w:w="108" w:type="dxa"/>
        <w:bottom w:w="0" w:type="dxa"/>
      </w:tblCellMar>
    </w:tblPr>
    <w:tblStylePr w:type="band1Horz">
      <w:rPr>
        <w:rFonts w:ascii="Arial" w:hAnsi="Arial"/>
        <w:color w:val="404040"/>
        <w:sz w:val="22"/>
      </w:rPr>
      <w:tcPr>
        <w:shd w:val="clear" w:color="fae2d6" w:fill="fae2d6"/>
      </w:tcPr>
    </w:tblStylePr>
    <w:tblStylePr w:type="band1Vert">
      <w:rPr>
        <w:rFonts w:ascii="Arial" w:hAnsi="Arial"/>
        <w:color w:val="404040"/>
        <w:sz w:val="22"/>
      </w:rPr>
      <w:tcPr>
        <w:shd w:val="clear" w:color="fae2d6" w:fill="fae2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437" w:customStyle="1">
    <w:name w:val="Grid Table 3 - Accent 31"/>
    <w:basedOn w:val="834"/>
    <w:uiPriority w:val="99"/>
    <w:rPr>
      <w:rFonts w:ascii="等线" w:hAnsi="等线"/>
      <w:sz w:val="21"/>
      <w:szCs w:val="22"/>
    </w:rPr>
    <w:tblPr>
      <w:tblStyleRowBandSize w:val="1"/>
      <w:tblStyleColBandSize w:val="1"/>
      <w:tblInd w:w="0" w:type="dxa"/>
      <w:tblBorders>
        <w:bottom w:val="single" w:color="196C24" w:sz="4" w:space="0"/>
        <w:insideH w:val="single" w:color="196C24" w:sz="4" w:space="0"/>
        <w:insideV w:val="single" w:color="196C24" w:sz="4" w:space="0"/>
      </w:tblBorders>
      <w:tblCellMar>
        <w:left w:w="108" w:type="dxa"/>
        <w:top w:w="0" w:type="dxa"/>
        <w:right w:w="108" w:type="dxa"/>
        <w:bottom w:w="0" w:type="dxa"/>
      </w:tblCellMar>
    </w:tblPr>
    <w:tblStylePr w:type="band1Horz">
      <w:rPr>
        <w:rFonts w:ascii="Arial" w:hAnsi="Arial"/>
        <w:color w:val="404040"/>
        <w:sz w:val="22"/>
      </w:rPr>
      <w:tcPr>
        <w:shd w:val="clear" w:color="c0f0c6" w:fill="c0f0c6"/>
      </w:tcPr>
    </w:tblStylePr>
    <w:tblStylePr w:type="band1Vert">
      <w:rPr>
        <w:rFonts w:ascii="Arial" w:hAnsi="Arial"/>
        <w:color w:val="404040"/>
        <w:sz w:val="22"/>
      </w:rPr>
      <w:tcPr>
        <w:shd w:val="clear" w:color="c0f0c6" w:fill="c0f0c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438" w:customStyle="1">
    <w:name w:val="Grid Table 3 - Accent 41"/>
    <w:basedOn w:val="834"/>
    <w:uiPriority w:val="99"/>
    <w:rPr>
      <w:rFonts w:ascii="等线" w:hAnsi="等线"/>
      <w:sz w:val="21"/>
      <w:szCs w:val="22"/>
    </w:rPr>
    <w:tblPr>
      <w:tblStyleRowBandSize w:val="1"/>
      <w:tblStyleColBandSize w:val="1"/>
      <w:tblInd w:w="0" w:type="dxa"/>
      <w:tblBorders>
        <w:bottom w:val="single" w:color="5FCAF3" w:sz="4" w:space="0"/>
        <w:insideH w:val="single" w:color="5FCAF3" w:sz="4" w:space="0"/>
        <w:insideV w:val="single" w:color="5FCAF3" w:sz="4" w:space="0"/>
      </w:tblBorders>
      <w:tblCellMar>
        <w:left w:w="108" w:type="dxa"/>
        <w:top w:w="0" w:type="dxa"/>
        <w:right w:w="108" w:type="dxa"/>
        <w:bottom w:w="0" w:type="dxa"/>
      </w:tblCellMar>
    </w:tblPr>
    <w:tblStylePr w:type="band1Horz">
      <w:rPr>
        <w:rFonts w:ascii="Arial" w:hAnsi="Arial"/>
        <w:color w:val="404040"/>
        <w:sz w:val="22"/>
      </w:rPr>
      <w:tcPr>
        <w:shd w:val="clear" w:color="c9edfb" w:fill="c9edfb"/>
      </w:tcPr>
    </w:tblStylePr>
    <w:tblStylePr w:type="band1Vert">
      <w:rPr>
        <w:rFonts w:ascii="Arial" w:hAnsi="Arial"/>
        <w:color w:val="404040"/>
        <w:sz w:val="22"/>
      </w:rPr>
      <w:tcPr>
        <w:shd w:val="clear" w:color="c9edfb" w:fill="c9edf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439" w:customStyle="1">
    <w:name w:val="Grid Table 3 - Accent 51"/>
    <w:basedOn w:val="834"/>
    <w:uiPriority w:val="99"/>
    <w:rPr>
      <w:rFonts w:ascii="等线" w:hAnsi="等线"/>
      <w:sz w:val="21"/>
      <w:szCs w:val="22"/>
    </w:rPr>
    <w:tblPr>
      <w:tblStyleRowBandSize w:val="1"/>
      <w:tblStyleColBandSize w:val="1"/>
      <w:tblInd w:w="0" w:type="dxa"/>
      <w:tblBorders>
        <w:bottom w:val="single" w:color="A02B93" w:sz="4" w:space="0"/>
        <w:insideH w:val="single" w:color="A02B93" w:sz="4" w:space="0"/>
        <w:insideV w:val="single" w:color="A02B93" w:sz="4" w:space="0"/>
      </w:tblBorders>
      <w:tblCellMar>
        <w:left w:w="108" w:type="dxa"/>
        <w:top w:w="0" w:type="dxa"/>
        <w:right w:w="108" w:type="dxa"/>
        <w:bottom w:w="0" w:type="dxa"/>
      </w:tblCellMar>
    </w:tblPr>
    <w:tblStylePr w:type="band1Horz">
      <w:rPr>
        <w:rFonts w:ascii="Arial" w:hAnsi="Arial"/>
        <w:color w:val="404040"/>
        <w:sz w:val="22"/>
      </w:rPr>
      <w:tcPr>
        <w:shd w:val="clear" w:color="f1cded" w:fill="f1cded"/>
      </w:tcPr>
    </w:tblStylePr>
    <w:tblStylePr w:type="band1Vert">
      <w:rPr>
        <w:rFonts w:ascii="Arial" w:hAnsi="Arial"/>
        <w:color w:val="404040"/>
        <w:sz w:val="22"/>
      </w:rPr>
      <w:tcPr>
        <w:shd w:val="clear" w:color="f1cded" w:fill="f1c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440" w:customStyle="1">
    <w:name w:val="Grid Table 3 - Accent 61"/>
    <w:basedOn w:val="834"/>
    <w:uiPriority w:val="99"/>
    <w:rPr>
      <w:rFonts w:ascii="等线" w:hAnsi="等线"/>
      <w:sz w:val="21"/>
      <w:szCs w:val="22"/>
    </w:rPr>
    <w:tblPr>
      <w:tblStyleRowBandSize w:val="1"/>
      <w:tblStyleColBandSize w:val="1"/>
      <w:tblInd w:w="0" w:type="dxa"/>
      <w:tblBorders>
        <w:bottom w:val="single" w:color="4EA72E" w:sz="4" w:space="0"/>
        <w:insideH w:val="single" w:color="4EA72E" w:sz="4" w:space="0"/>
        <w:insideV w:val="single" w:color="4EA72E" w:sz="4" w:space="0"/>
      </w:tblBorders>
      <w:tblCellMar>
        <w:left w:w="108" w:type="dxa"/>
        <w:top w:w="0" w:type="dxa"/>
        <w:right w:w="108" w:type="dxa"/>
        <w:bottom w:w="0" w:type="dxa"/>
      </w:tblCellMar>
    </w:tblPr>
    <w:tblStylePr w:type="band1Horz">
      <w:rPr>
        <w:rFonts w:ascii="Arial" w:hAnsi="Arial"/>
        <w:color w:val="404040"/>
        <w:sz w:val="22"/>
      </w:rPr>
      <w:tcPr>
        <w:shd w:val="clear" w:color="d8f2cf" w:fill="d8f2cf"/>
      </w:tcPr>
    </w:tblStylePr>
    <w:tblStylePr w:type="band1Vert">
      <w:rPr>
        <w:rFonts w:ascii="Arial" w:hAnsi="Arial"/>
        <w:color w:val="404040"/>
        <w:sz w:val="22"/>
      </w:rPr>
      <w:tcPr>
        <w:shd w:val="clear" w:color="d8f2cf" w:fill="d8f2cf"/>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441" w:customStyle="1">
    <w:name w:val="Grid Table 41"/>
    <w:basedOn w:val="834"/>
    <w:uiPriority w:val="59"/>
    <w:rPr>
      <w:rFonts w:ascii="等线" w:hAnsi="等线"/>
      <w:sz w:val="21"/>
      <w:szCs w:val="22"/>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442" w:customStyle="1">
    <w:name w:val="Grid Table 4 - Accent 11"/>
    <w:basedOn w:val="834"/>
    <w:uiPriority w:val="59"/>
    <w:rPr>
      <w:rFonts w:ascii="等线" w:hAnsi="等线"/>
      <w:sz w:val="21"/>
      <w:szCs w:val="22"/>
    </w:rPr>
    <w:tblPr>
      <w:tblStyleRowBandSize w:val="1"/>
      <w:tblStyleColBandSize w:val="1"/>
      <w:tblInd w:w="0" w:type="dxa"/>
      <w:tblBorders>
        <w:top w:val="single" w:color="50B4E2" w:sz="4" w:space="0"/>
        <w:left w:val="single" w:color="50B4E2" w:sz="4" w:space="0"/>
        <w:bottom w:val="single" w:color="50B4E2" w:sz="4" w:space="0"/>
        <w:right w:val="single" w:color="50B4E2" w:sz="4" w:space="0"/>
        <w:insideH w:val="single" w:color="50B4E2" w:sz="4" w:space="0"/>
        <w:insideV w:val="single" w:color="50B4E2" w:sz="4" w:space="0"/>
      </w:tblBorders>
      <w:tblCellMar>
        <w:left w:w="108" w:type="dxa"/>
        <w:top w:w="0" w:type="dxa"/>
        <w:right w:w="108" w:type="dxa"/>
        <w:bottom w:w="0" w:type="dxa"/>
      </w:tblCellMar>
    </w:tblPr>
    <w:tblStylePr w:type="band1Horz">
      <w:rPr>
        <w:rFonts w:ascii="Arial" w:hAnsi="Arial"/>
        <w:color w:val="404040"/>
        <w:sz w:val="22"/>
      </w:rPr>
      <w:tcPr>
        <w:shd w:val="clear" w:color="c2e5f5" w:fill="c2e5f5"/>
      </w:tcPr>
    </w:tblStylePr>
    <w:tblStylePr w:type="band1Vert">
      <w:rPr>
        <w:rFonts w:ascii="Arial" w:hAnsi="Arial"/>
        <w:color w:val="404040"/>
        <w:sz w:val="22"/>
      </w:rPr>
      <w:tcPr>
        <w:shd w:val="clear" w:color="c2e5f5" w:fill="c2e5f5"/>
      </w:tcPr>
    </w:tblStylePr>
    <w:tblStylePr w:type="firstCol">
      <w:rPr>
        <w:b/>
        <w:color w:val="404040"/>
      </w:rPr>
    </w:tblStylePr>
    <w:tblStylePr w:type="firstRow">
      <w:rPr>
        <w:rFonts w:ascii="Arial" w:hAnsi="Arial"/>
        <w:b/>
        <w:color w:val="ffffff"/>
        <w:sz w:val="22"/>
      </w:rPr>
      <w:tcPr>
        <w:shd w:val="clear" w:color="19729b" w:fill="19729b"/>
        <w:tcBorders>
          <w:top w:val="single" w:color="19729B" w:sz="4" w:space="0"/>
          <w:left w:val="single" w:color="19729B" w:sz="4" w:space="0"/>
          <w:bottom w:val="single" w:color="19729B" w:sz="4" w:space="0"/>
          <w:right w:val="single" w:color="19729B" w:sz="4" w:space="0"/>
        </w:tcBorders>
      </w:tcPr>
    </w:tblStylePr>
    <w:tblStylePr w:type="lastCol">
      <w:rPr>
        <w:b/>
        <w:color w:val="404040"/>
      </w:rPr>
    </w:tblStylePr>
    <w:tblStylePr w:type="lastRow">
      <w:rPr>
        <w:b/>
        <w:color w:val="404040"/>
      </w:rPr>
      <w:tcPr>
        <w:tcBorders>
          <w:top w:val="single" w:color="19729B" w:sz="4" w:space="0"/>
        </w:tcBorders>
      </w:tcPr>
    </w:tblStylePr>
  </w:style>
  <w:style w:type="table" w:styleId="2443" w:customStyle="1">
    <w:name w:val="Grid Table 4 - Accent 21"/>
    <w:basedOn w:val="834"/>
    <w:uiPriority w:val="59"/>
    <w:rPr>
      <w:rFonts w:ascii="等线" w:hAnsi="等线"/>
      <w:sz w:val="21"/>
      <w:szCs w:val="22"/>
    </w:rPr>
    <w:tblPr>
      <w:tblStyleRowBandSize w:val="1"/>
      <w:tblStyleColBandSize w:val="1"/>
      <w:tblInd w:w="0" w:type="dxa"/>
      <w:tblBorders>
        <w:top w:val="single" w:color="F2AE8B" w:sz="4" w:space="0"/>
        <w:left w:val="single" w:color="F2AE8B" w:sz="4" w:space="0"/>
        <w:bottom w:val="single" w:color="F2AE8B" w:sz="4" w:space="0"/>
        <w:right w:val="single" w:color="F2AE8B" w:sz="4" w:space="0"/>
        <w:insideH w:val="single" w:color="F2AE8B" w:sz="4" w:space="0"/>
        <w:insideV w:val="single" w:color="F2AE8B" w:sz="4" w:space="0"/>
      </w:tblBorders>
      <w:tblCellMar>
        <w:left w:w="108" w:type="dxa"/>
        <w:top w:w="0" w:type="dxa"/>
        <w:right w:w="108" w:type="dxa"/>
        <w:bottom w:w="0" w:type="dxa"/>
      </w:tblCellMar>
    </w:tblPr>
    <w:tblStylePr w:type="band1Horz">
      <w:rPr>
        <w:rFonts w:ascii="Arial" w:hAnsi="Arial"/>
        <w:color w:val="404040"/>
        <w:sz w:val="22"/>
      </w:rPr>
      <w:tcPr>
        <w:shd w:val="clear" w:color="fae2d6" w:fill="fae2d6"/>
      </w:tcPr>
    </w:tblStylePr>
    <w:tblStylePr w:type="band1Vert">
      <w:rPr>
        <w:rFonts w:ascii="Arial" w:hAnsi="Arial"/>
        <w:color w:val="404040"/>
        <w:sz w:val="22"/>
      </w:rPr>
      <w:tcPr>
        <w:shd w:val="clear" w:color="fae2d6" w:fill="fae2d6"/>
      </w:tcPr>
    </w:tblStylePr>
    <w:tblStylePr w:type="firstCol">
      <w:rPr>
        <w:b/>
        <w:color w:val="404040"/>
      </w:rPr>
    </w:tblStylePr>
    <w:tblStylePr w:type="firstRow">
      <w:rPr>
        <w:rFonts w:ascii="Arial" w:hAnsi="Arial"/>
        <w:b/>
        <w:color w:val="ffffff"/>
        <w:sz w:val="22"/>
      </w:rPr>
      <w:tcPr>
        <w:shd w:val="clear" w:color="f2aa85" w:fill="f2aa85"/>
        <w:tcBorders>
          <w:top w:val="single" w:color="F2AA85" w:sz="4" w:space="0"/>
          <w:left w:val="single" w:color="F2AA85" w:sz="4" w:space="0"/>
          <w:bottom w:val="single" w:color="F2AA85" w:sz="4" w:space="0"/>
          <w:right w:val="single" w:color="F2AA85" w:sz="4" w:space="0"/>
        </w:tcBorders>
      </w:tcPr>
    </w:tblStylePr>
    <w:tblStylePr w:type="lastCol">
      <w:rPr>
        <w:b/>
        <w:color w:val="404040"/>
      </w:rPr>
    </w:tblStylePr>
    <w:tblStylePr w:type="lastRow">
      <w:rPr>
        <w:b/>
        <w:color w:val="404040"/>
      </w:rPr>
      <w:tcPr>
        <w:tcBorders>
          <w:top w:val="single" w:color="F2AA85" w:sz="4" w:space="0"/>
        </w:tcBorders>
      </w:tcPr>
    </w:tblStylePr>
  </w:style>
  <w:style w:type="table" w:styleId="2444" w:customStyle="1">
    <w:name w:val="Grid Table 4 - Accent 31"/>
    <w:basedOn w:val="834"/>
    <w:uiPriority w:val="59"/>
    <w:rPr>
      <w:rFonts w:ascii="等线" w:hAnsi="等线"/>
      <w:sz w:val="21"/>
      <w:szCs w:val="22"/>
    </w:rPr>
    <w:tblPr>
      <w:tblStyleRowBandSize w:val="1"/>
      <w:tblStyleColBandSize w:val="1"/>
      <w:tblInd w:w="0" w:type="dxa"/>
      <w:tblBorders>
        <w:top w:val="single" w:color="51D663" w:sz="4" w:space="0"/>
        <w:left w:val="single" w:color="51D663" w:sz="4" w:space="0"/>
        <w:bottom w:val="single" w:color="51D663" w:sz="4" w:space="0"/>
        <w:right w:val="single" w:color="51D663" w:sz="4" w:space="0"/>
        <w:insideH w:val="single" w:color="51D663" w:sz="4" w:space="0"/>
        <w:insideV w:val="single" w:color="51D663" w:sz="4" w:space="0"/>
      </w:tblBorders>
      <w:tblCellMar>
        <w:left w:w="108" w:type="dxa"/>
        <w:top w:w="0" w:type="dxa"/>
        <w:right w:w="108" w:type="dxa"/>
        <w:bottom w:w="0" w:type="dxa"/>
      </w:tblCellMar>
    </w:tblPr>
    <w:tblStylePr w:type="band1Horz">
      <w:rPr>
        <w:rFonts w:ascii="Arial" w:hAnsi="Arial"/>
        <w:color w:val="404040"/>
        <w:sz w:val="22"/>
      </w:rPr>
      <w:tcPr>
        <w:shd w:val="clear" w:color="c0f0c6" w:fill="c0f0c6"/>
      </w:tcPr>
    </w:tblStylePr>
    <w:tblStylePr w:type="band1Vert">
      <w:rPr>
        <w:rFonts w:ascii="Arial" w:hAnsi="Arial"/>
        <w:color w:val="404040"/>
        <w:sz w:val="22"/>
      </w:rPr>
      <w:tcPr>
        <w:shd w:val="clear" w:color="c0f0c6" w:fill="c0f0c6"/>
      </w:tcPr>
    </w:tblStylePr>
    <w:tblStylePr w:type="firstCol">
      <w:rPr>
        <w:b/>
        <w:color w:val="404040"/>
      </w:rPr>
    </w:tblStylePr>
    <w:tblStylePr w:type="firstRow">
      <w:rPr>
        <w:rFonts w:ascii="Arial" w:hAnsi="Arial"/>
        <w:b/>
        <w:color w:val="ffffff"/>
        <w:sz w:val="22"/>
      </w:rPr>
      <w:tcPr>
        <w:shd w:val="clear" w:color="196c24" w:fill="196c24"/>
        <w:tcBorders>
          <w:top w:val="single" w:color="196C24" w:sz="4" w:space="0"/>
          <w:left w:val="single" w:color="196C24" w:sz="4" w:space="0"/>
          <w:bottom w:val="single" w:color="196C24" w:sz="4" w:space="0"/>
          <w:right w:val="single" w:color="196C24" w:sz="4" w:space="0"/>
        </w:tcBorders>
      </w:tcPr>
    </w:tblStylePr>
    <w:tblStylePr w:type="lastCol">
      <w:rPr>
        <w:b/>
        <w:color w:val="404040"/>
      </w:rPr>
    </w:tblStylePr>
    <w:tblStylePr w:type="lastRow">
      <w:rPr>
        <w:b/>
        <w:color w:val="404040"/>
      </w:rPr>
      <w:tcPr>
        <w:tcBorders>
          <w:top w:val="single" w:color="196C24" w:sz="4" w:space="0"/>
        </w:tcBorders>
      </w:tcPr>
    </w:tblStylePr>
  </w:style>
  <w:style w:type="table" w:styleId="2445" w:customStyle="1">
    <w:name w:val="Grid Table 4 - Accent 41"/>
    <w:basedOn w:val="834"/>
    <w:uiPriority w:val="59"/>
    <w:rPr>
      <w:rFonts w:ascii="等线" w:hAnsi="等线"/>
      <w:sz w:val="21"/>
      <w:szCs w:val="22"/>
    </w:rPr>
    <w:tblPr>
      <w:tblStyleRowBandSize w:val="1"/>
      <w:tblStyleColBandSize w:val="1"/>
      <w:tblInd w:w="0" w:type="dxa"/>
      <w:tblBorders>
        <w:top w:val="single" w:color="6ACDF4" w:sz="4" w:space="0"/>
        <w:left w:val="single" w:color="6ACDF4" w:sz="4" w:space="0"/>
        <w:bottom w:val="single" w:color="6ACDF4" w:sz="4" w:space="0"/>
        <w:right w:val="single" w:color="6ACDF4" w:sz="4" w:space="0"/>
        <w:insideH w:val="single" w:color="6ACDF4" w:sz="4" w:space="0"/>
        <w:insideV w:val="single" w:color="6ACDF4" w:sz="4" w:space="0"/>
      </w:tblBorders>
      <w:tblCellMar>
        <w:left w:w="108" w:type="dxa"/>
        <w:top w:w="0" w:type="dxa"/>
        <w:right w:w="108" w:type="dxa"/>
        <w:bottom w:w="0" w:type="dxa"/>
      </w:tblCellMar>
    </w:tblPr>
    <w:tblStylePr w:type="band1Horz">
      <w:rPr>
        <w:rFonts w:ascii="Arial" w:hAnsi="Arial"/>
        <w:color w:val="404040"/>
        <w:sz w:val="22"/>
      </w:rPr>
      <w:tcPr>
        <w:shd w:val="clear" w:color="c9edfb" w:fill="c9edfb"/>
      </w:tcPr>
    </w:tblStylePr>
    <w:tblStylePr w:type="band1Vert">
      <w:rPr>
        <w:rFonts w:ascii="Arial" w:hAnsi="Arial"/>
        <w:color w:val="404040"/>
        <w:sz w:val="22"/>
      </w:rPr>
      <w:tcPr>
        <w:shd w:val="clear" w:color="c9edfb" w:fill="c9edfb"/>
      </w:tcPr>
    </w:tblStylePr>
    <w:tblStylePr w:type="firstCol">
      <w:rPr>
        <w:b/>
        <w:color w:val="404040"/>
      </w:rPr>
    </w:tblStylePr>
    <w:tblStylePr w:type="firstRow">
      <w:rPr>
        <w:rFonts w:ascii="Arial" w:hAnsi="Arial"/>
        <w:b/>
        <w:color w:val="ffffff"/>
        <w:sz w:val="22"/>
      </w:rPr>
      <w:tcPr>
        <w:shd w:val="clear" w:color="5fcaf3" w:fill="5fcaf3"/>
        <w:tcBorders>
          <w:top w:val="single" w:color="5FCAF3" w:sz="4" w:space="0"/>
          <w:left w:val="single" w:color="5FCAF3" w:sz="4" w:space="0"/>
          <w:bottom w:val="single" w:color="5FCAF3" w:sz="4" w:space="0"/>
          <w:right w:val="single" w:color="5FCAF3" w:sz="4" w:space="0"/>
        </w:tcBorders>
      </w:tcPr>
    </w:tblStylePr>
    <w:tblStylePr w:type="lastCol">
      <w:rPr>
        <w:b/>
        <w:color w:val="404040"/>
      </w:rPr>
    </w:tblStylePr>
    <w:tblStylePr w:type="lastRow">
      <w:rPr>
        <w:b/>
        <w:color w:val="404040"/>
      </w:rPr>
      <w:tcPr>
        <w:tcBorders>
          <w:top w:val="single" w:color="5FCAF3" w:sz="4" w:space="0"/>
        </w:tcBorders>
      </w:tcPr>
    </w:tblStylePr>
  </w:style>
  <w:style w:type="table" w:styleId="2446" w:customStyle="1">
    <w:name w:val="Grid Table 4 - Accent 51"/>
    <w:basedOn w:val="834"/>
    <w:uiPriority w:val="59"/>
    <w:rPr>
      <w:rFonts w:ascii="等线" w:hAnsi="等线"/>
      <w:sz w:val="21"/>
      <w:szCs w:val="22"/>
    </w:rPr>
    <w:tblPr>
      <w:tblStyleRowBandSize w:val="1"/>
      <w:tblStyleColBandSize w:val="1"/>
      <w:tblInd w:w="0" w:type="dxa"/>
      <w:tblBorders>
        <w:top w:val="single" w:color="DA76CE" w:sz="4" w:space="0"/>
        <w:left w:val="single" w:color="DA76CE" w:sz="4" w:space="0"/>
        <w:bottom w:val="single" w:color="DA76CE" w:sz="4" w:space="0"/>
        <w:right w:val="single" w:color="DA76CE" w:sz="4" w:space="0"/>
        <w:insideH w:val="single" w:color="DA76CE" w:sz="4" w:space="0"/>
        <w:insideV w:val="single" w:color="DA76CE" w:sz="4" w:space="0"/>
      </w:tblBorders>
      <w:tblCellMar>
        <w:left w:w="108" w:type="dxa"/>
        <w:top w:w="0" w:type="dxa"/>
        <w:right w:w="108" w:type="dxa"/>
        <w:bottom w:w="0" w:type="dxa"/>
      </w:tblCellMar>
    </w:tblPr>
    <w:tblStylePr w:type="band1Horz">
      <w:rPr>
        <w:rFonts w:ascii="Arial" w:hAnsi="Arial"/>
        <w:color w:val="404040"/>
        <w:sz w:val="22"/>
      </w:rPr>
      <w:tcPr>
        <w:shd w:val="clear" w:color="f1cded" w:fill="f1cded"/>
      </w:tcPr>
    </w:tblStylePr>
    <w:tblStylePr w:type="band1Vert">
      <w:rPr>
        <w:rFonts w:ascii="Arial" w:hAnsi="Arial"/>
        <w:color w:val="404040"/>
        <w:sz w:val="22"/>
      </w:rPr>
      <w:tcPr>
        <w:shd w:val="clear" w:color="f1cded" w:fill="f1cded"/>
      </w:tcPr>
    </w:tblStylePr>
    <w:tblStylePr w:type="firstCol">
      <w:rPr>
        <w:b/>
        <w:color w:val="404040"/>
      </w:rPr>
    </w:tblStylePr>
    <w:tblStylePr w:type="firstRow">
      <w:rPr>
        <w:rFonts w:ascii="Arial" w:hAnsi="Arial"/>
        <w:b/>
        <w:color w:val="ffffff"/>
        <w:sz w:val="22"/>
      </w:rPr>
      <w:tcPr>
        <w:shd w:val="clear" w:color="a02b93" w:fill="a02b93"/>
        <w:tcBorders>
          <w:top w:val="single" w:color="A02B93" w:sz="4" w:space="0"/>
          <w:left w:val="single" w:color="A02B93" w:sz="4" w:space="0"/>
          <w:bottom w:val="single" w:color="A02B93" w:sz="4" w:space="0"/>
          <w:right w:val="single" w:color="A02B93" w:sz="4" w:space="0"/>
        </w:tcBorders>
      </w:tcPr>
    </w:tblStylePr>
    <w:tblStylePr w:type="lastCol">
      <w:rPr>
        <w:b/>
        <w:color w:val="404040"/>
      </w:rPr>
    </w:tblStylePr>
    <w:tblStylePr w:type="lastRow">
      <w:rPr>
        <w:b/>
        <w:color w:val="404040"/>
      </w:rPr>
      <w:tcPr>
        <w:tcBorders>
          <w:top w:val="single" w:color="A02B93" w:sz="4" w:space="0"/>
        </w:tcBorders>
      </w:tcPr>
    </w:tblStylePr>
  </w:style>
  <w:style w:type="table" w:styleId="2447" w:customStyle="1">
    <w:name w:val="Grid Table 4 - Accent 61"/>
    <w:basedOn w:val="834"/>
    <w:uiPriority w:val="59"/>
    <w:rPr>
      <w:rFonts w:ascii="等线" w:hAnsi="等线"/>
      <w:sz w:val="21"/>
      <w:szCs w:val="22"/>
    </w:rPr>
    <w:tblPr>
      <w:tblStyleRowBandSize w:val="1"/>
      <w:tblStyleColBandSize w:val="1"/>
      <w:tblInd w:w="0" w:type="dxa"/>
      <w:tblBorders>
        <w:top w:val="single" w:color="94DA7B" w:sz="4" w:space="0"/>
        <w:left w:val="single" w:color="94DA7B" w:sz="4" w:space="0"/>
        <w:bottom w:val="single" w:color="94DA7B" w:sz="4" w:space="0"/>
        <w:right w:val="single" w:color="94DA7B" w:sz="4" w:space="0"/>
        <w:insideH w:val="single" w:color="94DA7B" w:sz="4" w:space="0"/>
        <w:insideV w:val="single" w:color="94DA7B" w:sz="4" w:space="0"/>
      </w:tblBorders>
      <w:tblCellMar>
        <w:left w:w="108" w:type="dxa"/>
        <w:top w:w="0" w:type="dxa"/>
        <w:right w:w="108" w:type="dxa"/>
        <w:bottom w:w="0" w:type="dxa"/>
      </w:tblCellMar>
    </w:tblPr>
    <w:tblStylePr w:type="band1Horz">
      <w:rPr>
        <w:rFonts w:ascii="Arial" w:hAnsi="Arial"/>
        <w:color w:val="404040"/>
        <w:sz w:val="22"/>
      </w:rPr>
      <w:tcPr>
        <w:shd w:val="clear" w:color="d8f2cf" w:fill="d8f2cf"/>
      </w:tcPr>
    </w:tblStylePr>
    <w:tblStylePr w:type="band1Vert">
      <w:rPr>
        <w:rFonts w:ascii="Arial" w:hAnsi="Arial"/>
        <w:color w:val="404040"/>
        <w:sz w:val="22"/>
      </w:rPr>
      <w:tcPr>
        <w:shd w:val="clear" w:color="d8f2cf" w:fill="d8f2cf"/>
      </w:tcPr>
    </w:tblStylePr>
    <w:tblStylePr w:type="firstCol">
      <w:rPr>
        <w:b/>
        <w:color w:val="404040"/>
      </w:rPr>
    </w:tblStylePr>
    <w:tblStylePr w:type="firstRow">
      <w:rPr>
        <w:rFonts w:ascii="Arial" w:hAnsi="Arial"/>
        <w:b/>
        <w:color w:val="ffffff"/>
        <w:sz w:val="22"/>
      </w:rPr>
      <w:tcPr>
        <w:shd w:val="clear" w:color="4ea72e" w:fill="4ea72e"/>
        <w:tcBorders>
          <w:top w:val="single" w:color="4EA72E" w:sz="4" w:space="0"/>
          <w:left w:val="single" w:color="4EA72E" w:sz="4" w:space="0"/>
          <w:bottom w:val="single" w:color="4EA72E" w:sz="4" w:space="0"/>
          <w:right w:val="single" w:color="4EA72E" w:sz="4" w:space="0"/>
        </w:tcBorders>
      </w:tcPr>
    </w:tblStylePr>
    <w:tblStylePr w:type="lastCol">
      <w:rPr>
        <w:b/>
        <w:color w:val="404040"/>
      </w:rPr>
    </w:tblStylePr>
    <w:tblStylePr w:type="lastRow">
      <w:rPr>
        <w:b/>
        <w:color w:val="404040"/>
      </w:rPr>
      <w:tcPr>
        <w:tcBorders>
          <w:top w:val="single" w:color="4EA72E" w:sz="4" w:space="0"/>
        </w:tcBorders>
      </w:tcPr>
    </w:tblStylePr>
  </w:style>
  <w:style w:type="table" w:styleId="2448" w:customStyle="1">
    <w:name w:val="Grid Table 5 Dark1"/>
    <w:basedOn w:val="834"/>
    <w:uiPriority w:val="99"/>
    <w:rPr>
      <w:rFonts w:ascii="等线" w:hAnsi="等线"/>
      <w:sz w:val="21"/>
      <w:szCs w:val="22"/>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2449" w:customStyle="1">
    <w:name w:val="Grid Table 5 Dark- Accent 11"/>
    <w:basedOn w:val="834"/>
    <w:uiPriority w:val="99"/>
    <w:rPr>
      <w:rFonts w:ascii="等线" w:hAnsi="等线"/>
      <w:sz w:val="21"/>
      <w:szCs w:val="22"/>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e4f4" w:fill="bfe4f4"/>
      <w:tblCellMar>
        <w:left w:w="108" w:type="dxa"/>
        <w:top w:w="0" w:type="dxa"/>
        <w:right w:w="108" w:type="dxa"/>
        <w:bottom w:w="0" w:type="dxa"/>
      </w:tblCellMar>
    </w:tblPr>
    <w:tblStylePr w:type="band1Horz">
      <w:tcPr>
        <w:shd w:val="clear" w:color="70c2e8" w:fill="70c2e8"/>
      </w:tcPr>
    </w:tblStylePr>
    <w:tblStylePr w:type="band1Vert">
      <w:tcPr>
        <w:shd w:val="clear" w:color="70c2e8" w:fill="70c2e8"/>
      </w:tcPr>
    </w:tblStylePr>
    <w:tblStylePr w:type="firstCol">
      <w:rPr>
        <w:rFonts w:ascii="Arial" w:hAnsi="Arial"/>
        <w:b/>
        <w:color w:val="ffffff"/>
        <w:sz w:val="22"/>
      </w:rPr>
      <w:tcPr>
        <w:shd w:val="clear" w:color="156082" w:fill="156082"/>
      </w:tcPr>
    </w:tblStylePr>
    <w:tblStylePr w:type="firstRow">
      <w:rPr>
        <w:rFonts w:ascii="Arial" w:hAnsi="Arial"/>
        <w:b/>
        <w:color w:val="ffffff"/>
        <w:sz w:val="22"/>
      </w:rPr>
      <w:tcPr>
        <w:shd w:val="clear" w:color="156082" w:fill="156082"/>
      </w:tcPr>
    </w:tblStylePr>
    <w:tblStylePr w:type="lastCol">
      <w:rPr>
        <w:rFonts w:ascii="Arial" w:hAnsi="Arial"/>
        <w:b/>
        <w:color w:val="ffffff"/>
        <w:sz w:val="22"/>
      </w:rPr>
      <w:tcPr>
        <w:shd w:val="clear" w:color="156082" w:fill="156082"/>
      </w:tcPr>
    </w:tblStylePr>
    <w:tblStylePr w:type="lastRow">
      <w:rPr>
        <w:rFonts w:ascii="Arial" w:hAnsi="Arial"/>
        <w:b/>
        <w:color w:val="ffffff"/>
        <w:sz w:val="22"/>
      </w:rPr>
      <w:tcPr>
        <w:shd w:val="clear" w:color="156082" w:fill="156082"/>
        <w:tcBorders>
          <w:top w:val="single" w:color="FFFFFF" w:sz="4" w:space="0"/>
        </w:tcBorders>
      </w:tcPr>
    </w:tblStylePr>
  </w:style>
  <w:style w:type="table" w:styleId="2450" w:customStyle="1">
    <w:name w:val="Grid Table 5 Dark - Accent 21"/>
    <w:basedOn w:val="834"/>
    <w:uiPriority w:val="99"/>
    <w:rPr>
      <w:rFonts w:ascii="等线" w:hAnsi="等线"/>
      <w:sz w:val="21"/>
      <w:szCs w:val="22"/>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ae2d6" w:fill="fae2d6"/>
      <w:tblCellMar>
        <w:left w:w="108" w:type="dxa"/>
        <w:top w:w="0" w:type="dxa"/>
        <w:right w:w="108" w:type="dxa"/>
        <w:bottom w:w="0" w:type="dxa"/>
      </w:tblCellMar>
    </w:tblPr>
    <w:tblStylePr w:type="band1Horz">
      <w:tcPr>
        <w:shd w:val="clear" w:color="f5bda0" w:fill="f5bda0"/>
      </w:tcPr>
    </w:tblStylePr>
    <w:tblStylePr w:type="band1Vert">
      <w:tcPr>
        <w:shd w:val="clear" w:color="f5bda0" w:fill="f5bda0"/>
      </w:tcPr>
    </w:tblStylePr>
    <w:tblStylePr w:type="firstCol">
      <w:rPr>
        <w:rFonts w:ascii="Arial" w:hAnsi="Arial"/>
        <w:b/>
        <w:color w:val="ffffff"/>
        <w:sz w:val="22"/>
      </w:rPr>
      <w:tcPr>
        <w:shd w:val="clear" w:color="e97132" w:fill="e97132"/>
      </w:tcPr>
    </w:tblStylePr>
    <w:tblStylePr w:type="firstRow">
      <w:rPr>
        <w:rFonts w:ascii="Arial" w:hAnsi="Arial"/>
        <w:b/>
        <w:color w:val="ffffff"/>
        <w:sz w:val="22"/>
      </w:rPr>
      <w:tcPr>
        <w:shd w:val="clear" w:color="e97132" w:fill="e97132"/>
      </w:tcPr>
    </w:tblStylePr>
    <w:tblStylePr w:type="lastCol">
      <w:rPr>
        <w:rFonts w:ascii="Arial" w:hAnsi="Arial"/>
        <w:b/>
        <w:color w:val="ffffff"/>
        <w:sz w:val="22"/>
      </w:rPr>
      <w:tcPr>
        <w:shd w:val="clear" w:color="e97132" w:fill="e97132"/>
      </w:tcPr>
    </w:tblStylePr>
    <w:tblStylePr w:type="lastRow">
      <w:rPr>
        <w:rFonts w:ascii="Arial" w:hAnsi="Arial"/>
        <w:b/>
        <w:color w:val="ffffff"/>
        <w:sz w:val="22"/>
      </w:rPr>
      <w:tcPr>
        <w:shd w:val="clear" w:color="e97132" w:fill="e97132"/>
        <w:tcBorders>
          <w:top w:val="single" w:color="FFFFFF" w:sz="4" w:space="0"/>
        </w:tcBorders>
      </w:tcPr>
    </w:tblStylePr>
  </w:style>
  <w:style w:type="table" w:styleId="2451" w:customStyle="1">
    <w:name w:val="Grid Table 5 Dark - Accent 31"/>
    <w:basedOn w:val="834"/>
    <w:uiPriority w:val="99"/>
    <w:rPr>
      <w:rFonts w:ascii="等线" w:hAnsi="等线"/>
      <w:sz w:val="21"/>
      <w:szCs w:val="22"/>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c0f0c6" w:fill="c0f0c6"/>
      <w:tblCellMar>
        <w:left w:w="108" w:type="dxa"/>
        <w:top w:w="0" w:type="dxa"/>
        <w:right w:w="108" w:type="dxa"/>
        <w:bottom w:w="0" w:type="dxa"/>
      </w:tblCellMar>
    </w:tblPr>
    <w:tblStylePr w:type="band1Horz">
      <w:tcPr>
        <w:shd w:val="clear" w:color="72de80" w:fill="72de80"/>
      </w:tcPr>
    </w:tblStylePr>
    <w:tblStylePr w:type="band1Vert">
      <w:tcPr>
        <w:shd w:val="clear" w:color="72de80" w:fill="72de80"/>
      </w:tcPr>
    </w:tblStylePr>
    <w:tblStylePr w:type="firstCol">
      <w:rPr>
        <w:rFonts w:ascii="Arial" w:hAnsi="Arial"/>
        <w:b/>
        <w:color w:val="ffffff"/>
        <w:sz w:val="22"/>
      </w:rPr>
      <w:tcPr>
        <w:shd w:val="clear" w:color="196b24" w:fill="196b24"/>
      </w:tcPr>
    </w:tblStylePr>
    <w:tblStylePr w:type="firstRow">
      <w:rPr>
        <w:rFonts w:ascii="Arial" w:hAnsi="Arial"/>
        <w:b/>
        <w:color w:val="ffffff"/>
        <w:sz w:val="22"/>
      </w:rPr>
      <w:tcPr>
        <w:shd w:val="clear" w:color="196b24" w:fill="196b24"/>
      </w:tcPr>
    </w:tblStylePr>
    <w:tblStylePr w:type="lastCol">
      <w:rPr>
        <w:rFonts w:ascii="Arial" w:hAnsi="Arial"/>
        <w:b/>
        <w:color w:val="ffffff"/>
        <w:sz w:val="22"/>
      </w:rPr>
      <w:tcPr>
        <w:shd w:val="clear" w:color="196b24" w:fill="196b24"/>
      </w:tcPr>
    </w:tblStylePr>
    <w:tblStylePr w:type="lastRow">
      <w:rPr>
        <w:rFonts w:ascii="Arial" w:hAnsi="Arial"/>
        <w:b/>
        <w:color w:val="ffffff"/>
        <w:sz w:val="22"/>
      </w:rPr>
      <w:tcPr>
        <w:shd w:val="clear" w:color="196b24" w:fill="196b24"/>
        <w:tcBorders>
          <w:top w:val="single" w:color="FFFFFF" w:sz="4" w:space="0"/>
        </w:tcBorders>
      </w:tcPr>
    </w:tblStylePr>
  </w:style>
  <w:style w:type="table" w:styleId="2452" w:customStyle="1">
    <w:name w:val="Grid Table 5 Dark- Accent 41"/>
    <w:basedOn w:val="834"/>
    <w:uiPriority w:val="99"/>
    <w:rPr>
      <w:rFonts w:ascii="等线" w:hAnsi="等线"/>
      <w:sz w:val="21"/>
      <w:szCs w:val="22"/>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c9edfb" w:fill="c9edfb"/>
      <w:tblCellMar>
        <w:left w:w="108" w:type="dxa"/>
        <w:top w:w="0" w:type="dxa"/>
        <w:right w:w="108" w:type="dxa"/>
        <w:bottom w:w="0" w:type="dxa"/>
      </w:tblCellMar>
    </w:tblPr>
    <w:tblStylePr w:type="band1Horz">
      <w:tcPr>
        <w:shd w:val="clear" w:color="85d7f6" w:fill="85d7f6"/>
      </w:tcPr>
    </w:tblStylePr>
    <w:tblStylePr w:type="band1Vert">
      <w:tcPr>
        <w:shd w:val="clear" w:color="85d7f6" w:fill="85d7f6"/>
      </w:tcPr>
    </w:tblStylePr>
    <w:tblStylePr w:type="firstCol">
      <w:rPr>
        <w:rFonts w:ascii="Arial" w:hAnsi="Arial"/>
        <w:b/>
        <w:color w:val="ffffff"/>
        <w:sz w:val="22"/>
      </w:rPr>
      <w:tcPr>
        <w:shd w:val="clear" w:color="0f9ed5" w:fill="0f9ed5"/>
      </w:tcPr>
    </w:tblStylePr>
    <w:tblStylePr w:type="firstRow">
      <w:rPr>
        <w:rFonts w:ascii="Arial" w:hAnsi="Arial"/>
        <w:b/>
        <w:color w:val="ffffff"/>
        <w:sz w:val="22"/>
      </w:rPr>
      <w:tcPr>
        <w:shd w:val="clear" w:color="0f9ed5" w:fill="0f9ed5"/>
      </w:tcPr>
    </w:tblStylePr>
    <w:tblStylePr w:type="lastCol">
      <w:rPr>
        <w:rFonts w:ascii="Arial" w:hAnsi="Arial"/>
        <w:b/>
        <w:color w:val="ffffff"/>
        <w:sz w:val="22"/>
      </w:rPr>
      <w:tcPr>
        <w:shd w:val="clear" w:color="0f9ed5" w:fill="0f9ed5"/>
      </w:tcPr>
    </w:tblStylePr>
    <w:tblStylePr w:type="lastRow">
      <w:rPr>
        <w:rFonts w:ascii="Arial" w:hAnsi="Arial"/>
        <w:b/>
        <w:color w:val="ffffff"/>
        <w:sz w:val="22"/>
      </w:rPr>
      <w:tcPr>
        <w:shd w:val="clear" w:color="0f9ed5" w:fill="0f9ed5"/>
        <w:tcBorders>
          <w:top w:val="single" w:color="FFFFFF" w:sz="4" w:space="0"/>
        </w:tcBorders>
      </w:tcPr>
    </w:tblStylePr>
  </w:style>
  <w:style w:type="table" w:styleId="2453" w:customStyle="1">
    <w:name w:val="Grid Table 5 Dark - Accent 51"/>
    <w:basedOn w:val="834"/>
    <w:uiPriority w:val="99"/>
    <w:rPr>
      <w:rFonts w:ascii="等线" w:hAnsi="等线"/>
      <w:sz w:val="21"/>
      <w:szCs w:val="22"/>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1cded" w:fill="f1cded"/>
      <w:tblCellMar>
        <w:left w:w="108" w:type="dxa"/>
        <w:top w:w="0" w:type="dxa"/>
        <w:right w:w="108" w:type="dxa"/>
        <w:bottom w:w="0" w:type="dxa"/>
      </w:tblCellMar>
    </w:tblPr>
    <w:tblStylePr w:type="band1Horz">
      <w:tcPr>
        <w:shd w:val="clear" w:color="e18fd7" w:fill="e18fd7"/>
      </w:tcPr>
    </w:tblStylePr>
    <w:tblStylePr w:type="band1Vert">
      <w:tcPr>
        <w:shd w:val="clear" w:color="e18fd7" w:fill="e18fd7"/>
      </w:tcPr>
    </w:tblStylePr>
    <w:tblStylePr w:type="firstCol">
      <w:rPr>
        <w:rFonts w:ascii="Arial" w:hAnsi="Arial"/>
        <w:b/>
        <w:color w:val="ffffff"/>
        <w:sz w:val="22"/>
      </w:rPr>
      <w:tcPr>
        <w:shd w:val="clear" w:color="a02b93" w:fill="a02b93"/>
      </w:tcPr>
    </w:tblStylePr>
    <w:tblStylePr w:type="firstRow">
      <w:rPr>
        <w:rFonts w:ascii="Arial" w:hAnsi="Arial"/>
        <w:b/>
        <w:color w:val="ffffff"/>
        <w:sz w:val="22"/>
      </w:rPr>
      <w:tcPr>
        <w:shd w:val="clear" w:color="a02b93" w:fill="a02b93"/>
      </w:tcPr>
    </w:tblStylePr>
    <w:tblStylePr w:type="lastCol">
      <w:rPr>
        <w:rFonts w:ascii="Arial" w:hAnsi="Arial"/>
        <w:b/>
        <w:color w:val="ffffff"/>
        <w:sz w:val="22"/>
      </w:rPr>
      <w:tcPr>
        <w:shd w:val="clear" w:color="a02b93" w:fill="a02b93"/>
      </w:tcPr>
    </w:tblStylePr>
    <w:tblStylePr w:type="lastRow">
      <w:rPr>
        <w:rFonts w:ascii="Arial" w:hAnsi="Arial"/>
        <w:b/>
        <w:color w:val="ffffff"/>
        <w:sz w:val="22"/>
      </w:rPr>
      <w:tcPr>
        <w:shd w:val="clear" w:color="a02b93" w:fill="a02b93"/>
        <w:tcBorders>
          <w:top w:val="single" w:color="FFFFFF" w:sz="4" w:space="0"/>
        </w:tcBorders>
      </w:tcPr>
    </w:tblStylePr>
  </w:style>
  <w:style w:type="table" w:styleId="2454" w:customStyle="1">
    <w:name w:val="Grid Table 5 Dark - Accent 61"/>
    <w:basedOn w:val="834"/>
    <w:uiPriority w:val="99"/>
    <w:rPr>
      <w:rFonts w:ascii="等线" w:hAnsi="等线"/>
      <w:sz w:val="21"/>
      <w:szCs w:val="22"/>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8f2cf" w:fill="d8f2cf"/>
      <w:tblCellMar>
        <w:left w:w="108" w:type="dxa"/>
        <w:top w:w="0" w:type="dxa"/>
        <w:right w:w="108" w:type="dxa"/>
        <w:bottom w:w="0" w:type="dxa"/>
      </w:tblCellMar>
    </w:tblPr>
    <w:tblStylePr w:type="band1Horz">
      <w:tcPr>
        <w:shd w:val="clear" w:color="a8e194" w:fill="a8e194"/>
      </w:tcPr>
    </w:tblStylePr>
    <w:tblStylePr w:type="band1Vert">
      <w:tcPr>
        <w:shd w:val="clear" w:color="a8e194" w:fill="a8e194"/>
      </w:tcPr>
    </w:tblStylePr>
    <w:tblStylePr w:type="firstCol">
      <w:rPr>
        <w:rFonts w:ascii="Arial" w:hAnsi="Arial"/>
        <w:b/>
        <w:color w:val="ffffff"/>
        <w:sz w:val="22"/>
      </w:rPr>
      <w:tcPr>
        <w:shd w:val="clear" w:color="4ea72e" w:fill="4ea72e"/>
      </w:tcPr>
    </w:tblStylePr>
    <w:tblStylePr w:type="firstRow">
      <w:rPr>
        <w:rFonts w:ascii="Arial" w:hAnsi="Arial"/>
        <w:b/>
        <w:color w:val="ffffff"/>
        <w:sz w:val="22"/>
      </w:rPr>
      <w:tcPr>
        <w:shd w:val="clear" w:color="4ea72e" w:fill="4ea72e"/>
      </w:tcPr>
    </w:tblStylePr>
    <w:tblStylePr w:type="lastCol">
      <w:rPr>
        <w:rFonts w:ascii="Arial" w:hAnsi="Arial"/>
        <w:b/>
        <w:color w:val="ffffff"/>
        <w:sz w:val="22"/>
      </w:rPr>
      <w:tcPr>
        <w:shd w:val="clear" w:color="4ea72e" w:fill="4ea72e"/>
      </w:tcPr>
    </w:tblStylePr>
    <w:tblStylePr w:type="lastRow">
      <w:rPr>
        <w:rFonts w:ascii="Arial" w:hAnsi="Arial"/>
        <w:b/>
        <w:color w:val="ffffff"/>
        <w:sz w:val="22"/>
      </w:rPr>
      <w:tcPr>
        <w:shd w:val="clear" w:color="4ea72e" w:fill="4ea72e"/>
        <w:tcBorders>
          <w:top w:val="single" w:color="FFFFFF" w:sz="4" w:space="0"/>
        </w:tcBorders>
      </w:tcPr>
    </w:tblStylePr>
  </w:style>
  <w:style w:type="table" w:styleId="2455" w:customStyle="1">
    <w:name w:val="Grid Table 6 Colorful1"/>
    <w:basedOn w:val="834"/>
    <w:uiPriority w:val="99"/>
    <w:rPr>
      <w:rFonts w:ascii="等线" w:hAnsi="等线"/>
      <w:sz w:val="21"/>
      <w:szCs w:val="22"/>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456" w:customStyle="1">
    <w:name w:val="Grid Table 6 Colorful - Accent 11"/>
    <w:basedOn w:val="834"/>
    <w:uiPriority w:val="99"/>
    <w:rPr>
      <w:rFonts w:ascii="等线" w:hAnsi="等线"/>
      <w:sz w:val="21"/>
      <w:szCs w:val="22"/>
    </w:rPr>
    <w:tblPr>
      <w:tblStyleRowBandSize w:val="1"/>
      <w:tblStyleColBandSize w:val="1"/>
      <w:tblInd w:w="0" w:type="dxa"/>
      <w:tblBorders>
        <w:top w:val="single" w:color="63BDE6" w:sz="4" w:space="0"/>
        <w:left w:val="single" w:color="63BDE6" w:sz="4" w:space="0"/>
        <w:bottom w:val="single" w:color="63BDE6" w:sz="4" w:space="0"/>
        <w:right w:val="single" w:color="63BDE6" w:sz="4" w:space="0"/>
        <w:insideH w:val="single" w:color="63BDE6" w:sz="4" w:space="0"/>
        <w:insideV w:val="single" w:color="63BDE6" w:sz="4" w:space="0"/>
      </w:tblBorders>
      <w:tblCellMar>
        <w:left w:w="108" w:type="dxa"/>
        <w:top w:w="0" w:type="dxa"/>
        <w:right w:w="108" w:type="dxa"/>
        <w:bottom w:w="0" w:type="dxa"/>
      </w:tblCellMar>
    </w:tblPr>
    <w:tblStylePr w:type="band1Horz">
      <w:rPr>
        <w:rFonts w:ascii="Arial" w:hAnsi="Arial"/>
        <w:color w:val="63bde6"/>
        <w:sz w:val="22"/>
      </w:rPr>
      <w:tcPr>
        <w:shd w:val="clear" w:color="bfe4f4" w:fill="bfe4f4"/>
      </w:tcPr>
    </w:tblStylePr>
    <w:tblStylePr w:type="band1Vert">
      <w:tcPr>
        <w:shd w:val="clear" w:color="bfe4f4" w:fill="bfe4f4"/>
      </w:tcPr>
    </w:tblStylePr>
    <w:tblStylePr w:type="band2Horz">
      <w:rPr>
        <w:rFonts w:ascii="Arial" w:hAnsi="Arial"/>
        <w:color w:val="63bde6"/>
        <w:sz w:val="22"/>
      </w:rPr>
    </w:tblStylePr>
    <w:tblStylePr w:type="firstCol">
      <w:rPr>
        <w:b/>
        <w:color w:val="63bde6"/>
      </w:rPr>
    </w:tblStylePr>
    <w:tblStylePr w:type="firstRow">
      <w:rPr>
        <w:b/>
        <w:color w:val="63bde6"/>
      </w:rPr>
      <w:tcPr>
        <w:tcBorders>
          <w:bottom w:val="single" w:color="63BDE6" w:sz="12" w:space="0"/>
        </w:tcBorders>
      </w:tcPr>
    </w:tblStylePr>
    <w:tblStylePr w:type="lastCol">
      <w:rPr>
        <w:b/>
        <w:color w:val="63bde6"/>
      </w:rPr>
    </w:tblStylePr>
    <w:tblStylePr w:type="lastRow">
      <w:rPr>
        <w:b/>
        <w:color w:val="63bde6"/>
      </w:rPr>
    </w:tblStylePr>
  </w:style>
  <w:style w:type="table" w:styleId="2457" w:customStyle="1">
    <w:name w:val="Grid Table 6 Colorful - Accent 21"/>
    <w:basedOn w:val="834"/>
    <w:uiPriority w:val="99"/>
    <w:rPr>
      <w:rFonts w:ascii="等线" w:hAnsi="等线"/>
      <w:sz w:val="21"/>
      <w:szCs w:val="22"/>
    </w:rPr>
    <w:tblPr>
      <w:tblStyleRowBandSize w:val="1"/>
      <w:tblStyleColBandSize w:val="1"/>
      <w:tblInd w:w="0" w:type="dxa"/>
      <w:tblBorders>
        <w:top w:val="single" w:color="F2AA85" w:sz="4" w:space="0"/>
        <w:left w:val="single" w:color="F2AA85" w:sz="4" w:space="0"/>
        <w:bottom w:val="single" w:color="F2AA85" w:sz="4" w:space="0"/>
        <w:right w:val="single" w:color="F2AA85" w:sz="4" w:space="0"/>
        <w:insideH w:val="single" w:color="F2AA85" w:sz="4" w:space="0"/>
        <w:insideV w:val="single" w:color="F2AA85" w:sz="4" w:space="0"/>
      </w:tblBorders>
      <w:tblCellMar>
        <w:left w:w="108" w:type="dxa"/>
        <w:top w:w="0" w:type="dxa"/>
        <w:right w:w="108" w:type="dxa"/>
        <w:bottom w:w="0" w:type="dxa"/>
      </w:tblCellMar>
    </w:tblPr>
    <w:tblStylePr w:type="band1Horz">
      <w:rPr>
        <w:rFonts w:ascii="Arial" w:hAnsi="Arial"/>
        <w:color w:val="f2aa85"/>
        <w:sz w:val="22"/>
      </w:rPr>
      <w:tcPr>
        <w:shd w:val="clear" w:color="fae2d6" w:fill="fae2d6"/>
      </w:tcPr>
    </w:tblStylePr>
    <w:tblStylePr w:type="band1Vert">
      <w:tcPr>
        <w:shd w:val="clear" w:color="fae2d6" w:fill="fae2d6"/>
      </w:tcPr>
    </w:tblStylePr>
    <w:tblStylePr w:type="band2Horz">
      <w:rPr>
        <w:rFonts w:ascii="Arial" w:hAnsi="Arial"/>
        <w:color w:val="f2aa85"/>
        <w:sz w:val="22"/>
      </w:rPr>
    </w:tblStylePr>
    <w:tblStylePr w:type="firstCol">
      <w:rPr>
        <w:b/>
        <w:color w:val="f2aa85"/>
      </w:rPr>
    </w:tblStylePr>
    <w:tblStylePr w:type="firstRow">
      <w:rPr>
        <w:b/>
        <w:color w:val="f2aa85"/>
      </w:rPr>
      <w:tcPr>
        <w:tcBorders>
          <w:bottom w:val="single" w:color="F2AA85" w:sz="12" w:space="0"/>
        </w:tcBorders>
      </w:tcPr>
    </w:tblStylePr>
    <w:tblStylePr w:type="lastCol">
      <w:rPr>
        <w:b/>
        <w:color w:val="f2aa85"/>
      </w:rPr>
    </w:tblStylePr>
    <w:tblStylePr w:type="lastRow">
      <w:rPr>
        <w:b/>
        <w:color w:val="f2aa85"/>
      </w:rPr>
    </w:tblStylePr>
  </w:style>
  <w:style w:type="table" w:styleId="2458" w:customStyle="1">
    <w:name w:val="Grid Table 6 Colorful - Accent 31"/>
    <w:basedOn w:val="834"/>
    <w:uiPriority w:val="99"/>
    <w:rPr>
      <w:rFonts w:ascii="等线" w:hAnsi="等线"/>
      <w:sz w:val="21"/>
      <w:szCs w:val="22"/>
    </w:rPr>
    <w:tblPr>
      <w:tblStyleRowBandSize w:val="1"/>
      <w:tblStyleColBandSize w:val="1"/>
      <w:tblInd w:w="0" w:type="dxa"/>
      <w:tblBorders>
        <w:top w:val="single" w:color="196C24" w:sz="4" w:space="0"/>
        <w:left w:val="single" w:color="196C24" w:sz="4" w:space="0"/>
        <w:bottom w:val="single" w:color="196C24" w:sz="4" w:space="0"/>
        <w:right w:val="single" w:color="196C24" w:sz="4" w:space="0"/>
        <w:insideH w:val="single" w:color="196C24" w:sz="4" w:space="0"/>
        <w:insideV w:val="single" w:color="196C24" w:sz="4" w:space="0"/>
      </w:tblBorders>
      <w:tblCellMar>
        <w:left w:w="108" w:type="dxa"/>
        <w:top w:w="0" w:type="dxa"/>
        <w:right w:w="108" w:type="dxa"/>
        <w:bottom w:w="0" w:type="dxa"/>
      </w:tblCellMar>
    </w:tblPr>
    <w:tblStylePr w:type="band1Horz">
      <w:rPr>
        <w:rFonts w:ascii="Arial" w:hAnsi="Arial"/>
        <w:color w:val="196c24"/>
        <w:sz w:val="22"/>
      </w:rPr>
      <w:tcPr>
        <w:shd w:val="clear" w:color="c0f0c6" w:fill="c0f0c6"/>
      </w:tcPr>
    </w:tblStylePr>
    <w:tblStylePr w:type="band1Vert">
      <w:tcPr>
        <w:shd w:val="clear" w:color="c0f0c6" w:fill="c0f0c6"/>
      </w:tcPr>
    </w:tblStylePr>
    <w:tblStylePr w:type="band2Horz">
      <w:rPr>
        <w:rFonts w:ascii="Arial" w:hAnsi="Arial"/>
        <w:color w:val="196c24"/>
        <w:sz w:val="22"/>
      </w:rPr>
    </w:tblStylePr>
    <w:tblStylePr w:type="firstCol">
      <w:rPr>
        <w:b/>
        <w:color w:val="196c24"/>
      </w:rPr>
    </w:tblStylePr>
    <w:tblStylePr w:type="firstRow">
      <w:rPr>
        <w:b/>
        <w:color w:val="196c24"/>
      </w:rPr>
      <w:tcPr>
        <w:tcBorders>
          <w:bottom w:val="single" w:color="196C24" w:sz="12" w:space="0"/>
        </w:tcBorders>
      </w:tcPr>
    </w:tblStylePr>
    <w:tblStylePr w:type="lastCol">
      <w:rPr>
        <w:b/>
        <w:color w:val="196c24"/>
      </w:rPr>
    </w:tblStylePr>
    <w:tblStylePr w:type="lastRow">
      <w:rPr>
        <w:b/>
        <w:color w:val="196c24"/>
      </w:rPr>
    </w:tblStylePr>
  </w:style>
  <w:style w:type="table" w:styleId="2459" w:customStyle="1">
    <w:name w:val="Grid Table 6 Colorful - Accent 41"/>
    <w:basedOn w:val="834"/>
    <w:uiPriority w:val="99"/>
    <w:rPr>
      <w:rFonts w:ascii="等线" w:hAnsi="等线"/>
      <w:sz w:val="21"/>
      <w:szCs w:val="22"/>
    </w:rPr>
    <w:tblPr>
      <w:tblStyleRowBandSize w:val="1"/>
      <w:tblStyleColBandSize w:val="1"/>
      <w:tblInd w:w="0" w:type="dxa"/>
      <w:tblBorders>
        <w:top w:val="single" w:color="5FCAF3" w:sz="4" w:space="0"/>
        <w:left w:val="single" w:color="5FCAF3" w:sz="4" w:space="0"/>
        <w:bottom w:val="single" w:color="5FCAF3" w:sz="4" w:space="0"/>
        <w:right w:val="single" w:color="5FCAF3" w:sz="4" w:space="0"/>
        <w:insideH w:val="single" w:color="5FCAF3" w:sz="4" w:space="0"/>
        <w:insideV w:val="single" w:color="5FCAF3" w:sz="4" w:space="0"/>
      </w:tblBorders>
      <w:tblCellMar>
        <w:left w:w="108" w:type="dxa"/>
        <w:top w:w="0" w:type="dxa"/>
        <w:right w:w="108" w:type="dxa"/>
        <w:bottom w:w="0" w:type="dxa"/>
      </w:tblCellMar>
    </w:tblPr>
    <w:tblStylePr w:type="band1Horz">
      <w:rPr>
        <w:rFonts w:ascii="Arial" w:hAnsi="Arial"/>
        <w:color w:val="5fcaf3"/>
        <w:sz w:val="22"/>
      </w:rPr>
      <w:tcPr>
        <w:shd w:val="clear" w:color="c9edfb" w:fill="c9edfb"/>
      </w:tcPr>
    </w:tblStylePr>
    <w:tblStylePr w:type="band1Vert">
      <w:tcPr>
        <w:shd w:val="clear" w:color="c9edfb" w:fill="c9edfb"/>
      </w:tcPr>
    </w:tblStylePr>
    <w:tblStylePr w:type="band2Horz">
      <w:rPr>
        <w:rFonts w:ascii="Arial" w:hAnsi="Arial"/>
        <w:color w:val="5fcaf3"/>
        <w:sz w:val="22"/>
      </w:rPr>
    </w:tblStylePr>
    <w:tblStylePr w:type="firstCol">
      <w:rPr>
        <w:b/>
        <w:color w:val="5fcaf3"/>
      </w:rPr>
    </w:tblStylePr>
    <w:tblStylePr w:type="firstRow">
      <w:rPr>
        <w:b/>
        <w:color w:val="5fcaf3"/>
      </w:rPr>
      <w:tcPr>
        <w:tcBorders>
          <w:bottom w:val="single" w:color="5FCAF3" w:sz="12" w:space="0"/>
        </w:tcBorders>
      </w:tcPr>
    </w:tblStylePr>
    <w:tblStylePr w:type="lastCol">
      <w:rPr>
        <w:b/>
        <w:color w:val="5fcaf3"/>
      </w:rPr>
    </w:tblStylePr>
    <w:tblStylePr w:type="lastRow">
      <w:rPr>
        <w:b/>
        <w:color w:val="5fcaf3"/>
      </w:rPr>
    </w:tblStylePr>
  </w:style>
  <w:style w:type="table" w:styleId="2460" w:customStyle="1">
    <w:name w:val="Grid Table 6 Colorful - Accent 51"/>
    <w:basedOn w:val="834"/>
    <w:uiPriority w:val="99"/>
    <w:rPr>
      <w:rFonts w:ascii="等线" w:hAnsi="等线"/>
      <w:sz w:val="21"/>
      <w:szCs w:val="22"/>
    </w:rPr>
    <w:tblPr>
      <w:tblStyleRowBandSize w:val="1"/>
      <w:tblStyleColBandSize w:val="1"/>
      <w:tblInd w:w="0" w:type="dxa"/>
      <w:tblBorders>
        <w:top w:val="single" w:color="A02B93" w:sz="4" w:space="0"/>
        <w:left w:val="single" w:color="A02B93" w:sz="4" w:space="0"/>
        <w:bottom w:val="single" w:color="A02B93" w:sz="4" w:space="0"/>
        <w:right w:val="single" w:color="A02B93" w:sz="4" w:space="0"/>
        <w:insideH w:val="single" w:color="A02B93" w:sz="4" w:space="0"/>
        <w:insideV w:val="single" w:color="A02B93" w:sz="4" w:space="0"/>
      </w:tblBorders>
      <w:tblCellMar>
        <w:left w:w="108" w:type="dxa"/>
        <w:top w:w="0" w:type="dxa"/>
        <w:right w:w="108" w:type="dxa"/>
        <w:bottom w:w="0" w:type="dxa"/>
      </w:tblCellMar>
    </w:tblPr>
    <w:tblStylePr w:type="band1Horz">
      <w:rPr>
        <w:rFonts w:ascii="Arial" w:hAnsi="Arial"/>
        <w:color w:val="5d1955"/>
        <w:sz w:val="22"/>
      </w:rPr>
      <w:tcPr>
        <w:shd w:val="clear" w:color="f1cded" w:fill="f1cded"/>
      </w:tcPr>
    </w:tblStylePr>
    <w:tblStylePr w:type="band1Vert">
      <w:tcPr>
        <w:shd w:val="clear" w:color="f1cded" w:fill="f1cded"/>
      </w:tcPr>
    </w:tblStylePr>
    <w:tblStylePr w:type="band2Horz">
      <w:rPr>
        <w:rFonts w:ascii="Arial" w:hAnsi="Arial"/>
        <w:color w:val="5d1955"/>
        <w:sz w:val="22"/>
      </w:rPr>
    </w:tblStylePr>
    <w:tblStylePr w:type="firstCol">
      <w:rPr>
        <w:b/>
        <w:color w:val="5d1955"/>
      </w:rPr>
    </w:tblStylePr>
    <w:tblStylePr w:type="firstRow">
      <w:rPr>
        <w:b/>
        <w:color w:val="5d1955"/>
      </w:rPr>
      <w:tcPr>
        <w:tcBorders>
          <w:bottom w:val="single" w:color="A02B93" w:sz="12" w:space="0"/>
        </w:tcBorders>
      </w:tcPr>
    </w:tblStylePr>
    <w:tblStylePr w:type="lastCol">
      <w:rPr>
        <w:b/>
        <w:color w:val="5d1955"/>
      </w:rPr>
    </w:tblStylePr>
    <w:tblStylePr w:type="lastRow">
      <w:rPr>
        <w:b/>
        <w:color w:val="5d1955"/>
      </w:rPr>
    </w:tblStylePr>
  </w:style>
  <w:style w:type="table" w:styleId="2461" w:customStyle="1">
    <w:name w:val="Grid Table 6 Colorful - Accent 61"/>
    <w:basedOn w:val="834"/>
    <w:uiPriority w:val="99"/>
    <w:rPr>
      <w:rFonts w:ascii="等线" w:hAnsi="等线"/>
      <w:sz w:val="21"/>
      <w:szCs w:val="22"/>
    </w:rPr>
    <w:tblPr>
      <w:tblStyleRowBandSize w:val="1"/>
      <w:tblStyleColBandSize w:val="1"/>
      <w:tblInd w:w="0" w:type="dxa"/>
      <w:tblBorders>
        <w:top w:val="single" w:color="4EA72E" w:sz="4" w:space="0"/>
        <w:left w:val="single" w:color="4EA72E" w:sz="4" w:space="0"/>
        <w:bottom w:val="single" w:color="4EA72E" w:sz="4" w:space="0"/>
        <w:right w:val="single" w:color="4EA72E" w:sz="4" w:space="0"/>
        <w:insideH w:val="single" w:color="4EA72E" w:sz="4" w:space="0"/>
        <w:insideV w:val="single" w:color="4EA72E" w:sz="4" w:space="0"/>
      </w:tblBorders>
      <w:tblCellMar>
        <w:left w:w="108" w:type="dxa"/>
        <w:top w:w="0" w:type="dxa"/>
        <w:right w:w="108" w:type="dxa"/>
        <w:bottom w:w="0" w:type="dxa"/>
      </w:tblCellMar>
    </w:tblPr>
    <w:tblStylePr w:type="band1Horz">
      <w:rPr>
        <w:rFonts w:ascii="Arial" w:hAnsi="Arial"/>
        <w:color w:val="5d1955"/>
        <w:sz w:val="22"/>
      </w:rPr>
      <w:tcPr>
        <w:shd w:val="clear" w:color="d8f2cf" w:fill="d8f2cf"/>
      </w:tcPr>
    </w:tblStylePr>
    <w:tblStylePr w:type="band1Vert">
      <w:tcPr>
        <w:shd w:val="clear" w:color="d8f2cf" w:fill="d8f2cf"/>
      </w:tcPr>
    </w:tblStylePr>
    <w:tblStylePr w:type="band2Horz">
      <w:rPr>
        <w:rFonts w:ascii="Arial" w:hAnsi="Arial"/>
        <w:color w:val="5d1955"/>
        <w:sz w:val="22"/>
      </w:rPr>
    </w:tblStylePr>
    <w:tblStylePr w:type="firstCol">
      <w:rPr>
        <w:b/>
        <w:color w:val="5d1955"/>
      </w:rPr>
    </w:tblStylePr>
    <w:tblStylePr w:type="firstRow">
      <w:rPr>
        <w:b/>
        <w:color w:val="5d1955"/>
      </w:rPr>
      <w:tcPr>
        <w:tcBorders>
          <w:bottom w:val="single" w:color="4EA72E" w:sz="12" w:space="0"/>
        </w:tcBorders>
      </w:tcPr>
    </w:tblStylePr>
    <w:tblStylePr w:type="lastCol">
      <w:rPr>
        <w:b/>
        <w:color w:val="5d1955"/>
      </w:rPr>
    </w:tblStylePr>
    <w:tblStylePr w:type="lastRow">
      <w:rPr>
        <w:b/>
        <w:color w:val="5d1955"/>
      </w:rPr>
    </w:tblStylePr>
  </w:style>
  <w:style w:type="table" w:styleId="2462" w:customStyle="1">
    <w:name w:val="Grid Table 7 Colorful1"/>
    <w:basedOn w:val="834"/>
    <w:uiPriority w:val="99"/>
    <w:rPr>
      <w:rFonts w:ascii="等线" w:hAnsi="等线"/>
      <w:sz w:val="21"/>
      <w:szCs w:val="22"/>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2463" w:customStyle="1">
    <w:name w:val="Grid Table 7 Colorful - Accent 11"/>
    <w:basedOn w:val="834"/>
    <w:uiPriority w:val="99"/>
    <w:rPr>
      <w:rFonts w:ascii="等线" w:hAnsi="等线"/>
      <w:sz w:val="21"/>
      <w:szCs w:val="22"/>
    </w:rPr>
    <w:tblPr>
      <w:tblStyleRowBandSize w:val="1"/>
      <w:tblStyleColBandSize w:val="1"/>
      <w:tblInd w:w="0" w:type="dxa"/>
      <w:tblBorders>
        <w:bottom w:val="single" w:color="63BDE6" w:sz="4" w:space="0"/>
        <w:right w:val="single" w:color="63BDE6" w:sz="4" w:space="0"/>
        <w:insideH w:val="single" w:color="63BDE6" w:sz="4" w:space="0"/>
        <w:insideV w:val="single" w:color="63BDE6" w:sz="4" w:space="0"/>
      </w:tblBorders>
      <w:tblCellMar>
        <w:left w:w="108" w:type="dxa"/>
        <w:top w:w="0" w:type="dxa"/>
        <w:right w:w="108" w:type="dxa"/>
        <w:bottom w:w="0" w:type="dxa"/>
      </w:tblCellMar>
    </w:tblPr>
    <w:tblStylePr w:type="band1Horz">
      <w:rPr>
        <w:rFonts w:ascii="Arial" w:hAnsi="Arial"/>
        <w:color w:val="63bde6"/>
        <w:sz w:val="22"/>
      </w:rPr>
      <w:tcPr>
        <w:shd w:val="clear" w:color="bfe4f4" w:fill="bfe4f4"/>
      </w:tcPr>
    </w:tblStylePr>
    <w:tblStylePr w:type="band1Vert">
      <w:tcPr>
        <w:shd w:val="clear" w:color="bfe4f4" w:fill="bfe4f4"/>
      </w:tcPr>
    </w:tblStylePr>
    <w:tblStylePr w:type="band2Horz">
      <w:rPr>
        <w:rFonts w:ascii="Arial" w:hAnsi="Arial"/>
        <w:color w:val="63bde6"/>
        <w:sz w:val="22"/>
      </w:rPr>
    </w:tblStylePr>
    <w:tblStylePr w:type="firstCol">
      <w:rPr>
        <w:rFonts w:ascii="Arial" w:hAnsi="Arial"/>
        <w:i/>
        <w:color w:val="63bde6"/>
        <w:sz w:val="22"/>
      </w:rPr>
      <w:pPr>
        <w:jc w:val="right"/>
      </w:pPr>
      <w:tcPr>
        <w:shd w:val="clear" w:color="ffffff" w:fill="auto"/>
        <w:tcBorders>
          <w:top w:val="none" w:color="auto" w:sz="0" w:space="0"/>
          <w:left w:val="none" w:color="auto" w:sz="0" w:space="0"/>
          <w:bottom w:val="none" w:color="auto" w:sz="0" w:space="0"/>
          <w:right w:val="single" w:color="63BDE6" w:sz="4" w:space="0"/>
        </w:tcBorders>
      </w:tcPr>
    </w:tblStylePr>
    <w:tblStylePr w:type="firstRow">
      <w:rPr>
        <w:rFonts w:ascii="Arial" w:hAnsi="Arial"/>
        <w:b/>
        <w:color w:val="63bde6"/>
        <w:sz w:val="22"/>
      </w:rPr>
      <w:tcPr>
        <w:shd w:val="clear" w:color="ffffff" w:fill="ffffff"/>
        <w:tcBorders>
          <w:top w:val="none" w:color="auto" w:sz="0" w:space="0"/>
          <w:left w:val="none" w:color="auto" w:sz="0" w:space="0"/>
          <w:bottom w:val="single" w:color="63BDE6" w:sz="4" w:space="0"/>
          <w:right w:val="none" w:color="auto" w:sz="0" w:space="0"/>
        </w:tcBorders>
      </w:tcPr>
    </w:tblStylePr>
    <w:tblStylePr w:type="lastCol">
      <w:rPr>
        <w:rFonts w:ascii="Arial" w:hAnsi="Arial"/>
        <w:i/>
        <w:color w:val="63bde6"/>
        <w:sz w:val="22"/>
      </w:rPr>
      <w:tcPr>
        <w:shd w:val="clear" w:color="ffffff" w:fill="auto"/>
        <w:tcBorders>
          <w:top w:val="none" w:color="auto" w:sz="0" w:space="0"/>
          <w:left w:val="single" w:color="63BDE6" w:sz="4" w:space="0"/>
          <w:bottom w:val="none" w:color="auto" w:sz="0" w:space="0"/>
          <w:right w:val="none" w:color="auto" w:sz="0" w:space="0"/>
        </w:tcBorders>
      </w:tcPr>
    </w:tblStylePr>
    <w:tblStylePr w:type="lastRow">
      <w:rPr>
        <w:rFonts w:ascii="Arial" w:hAnsi="Arial"/>
        <w:b/>
        <w:color w:val="63bde6"/>
        <w:sz w:val="22"/>
      </w:rPr>
      <w:tcPr>
        <w:shd w:val="clear" w:color="ffffff" w:fill="ffffff"/>
        <w:tcBorders>
          <w:top w:val="single" w:color="63BDE6" w:sz="4" w:space="0"/>
          <w:left w:val="none" w:color="auto" w:sz="0" w:space="0"/>
          <w:bottom w:val="none" w:color="auto" w:sz="0" w:space="0"/>
          <w:right w:val="none" w:color="auto" w:sz="0" w:space="0"/>
        </w:tcBorders>
      </w:tcPr>
    </w:tblStylePr>
  </w:style>
  <w:style w:type="table" w:styleId="2464" w:customStyle="1">
    <w:name w:val="Grid Table 7 Colorful - Accent 21"/>
    <w:basedOn w:val="834"/>
    <w:uiPriority w:val="99"/>
    <w:rPr>
      <w:rFonts w:ascii="等线" w:hAnsi="等线"/>
      <w:sz w:val="21"/>
      <w:szCs w:val="22"/>
    </w:rPr>
    <w:tblPr>
      <w:tblStyleRowBandSize w:val="1"/>
      <w:tblStyleColBandSize w:val="1"/>
      <w:tblInd w:w="0" w:type="dxa"/>
      <w:tblBorders>
        <w:bottom w:val="single" w:color="F2AA85" w:sz="4" w:space="0"/>
        <w:right w:val="single" w:color="F2AA85" w:sz="4" w:space="0"/>
        <w:insideH w:val="single" w:color="F2AA85" w:sz="4" w:space="0"/>
        <w:insideV w:val="single" w:color="F2AA85" w:sz="4" w:space="0"/>
      </w:tblBorders>
      <w:tblCellMar>
        <w:left w:w="108" w:type="dxa"/>
        <w:top w:w="0" w:type="dxa"/>
        <w:right w:w="108" w:type="dxa"/>
        <w:bottom w:w="0" w:type="dxa"/>
      </w:tblCellMar>
    </w:tblPr>
    <w:tblStylePr w:type="band1Horz">
      <w:rPr>
        <w:rFonts w:ascii="Arial" w:hAnsi="Arial"/>
        <w:color w:val="f2aa85"/>
        <w:sz w:val="22"/>
      </w:rPr>
      <w:tcPr>
        <w:shd w:val="clear" w:color="fae2d6" w:fill="fae2d6"/>
      </w:tcPr>
    </w:tblStylePr>
    <w:tblStylePr w:type="band1Vert">
      <w:tcPr>
        <w:shd w:val="clear" w:color="fae2d6" w:fill="fae2d6"/>
      </w:tcPr>
    </w:tblStylePr>
    <w:tblStylePr w:type="band2Horz">
      <w:rPr>
        <w:rFonts w:ascii="Arial" w:hAnsi="Arial"/>
        <w:color w:val="f2aa85"/>
        <w:sz w:val="22"/>
      </w:rPr>
    </w:tblStylePr>
    <w:tblStylePr w:type="firstCol">
      <w:rPr>
        <w:rFonts w:ascii="Arial" w:hAnsi="Arial"/>
        <w:i/>
        <w:color w:val="f2aa85"/>
        <w:sz w:val="22"/>
      </w:rPr>
      <w:pPr>
        <w:jc w:val="right"/>
      </w:pPr>
      <w:tcPr>
        <w:shd w:val="clear" w:color="ffffff" w:fill="auto"/>
        <w:tcBorders>
          <w:top w:val="none" w:color="auto" w:sz="0" w:space="0"/>
          <w:left w:val="none" w:color="auto" w:sz="0" w:space="0"/>
          <w:bottom w:val="none" w:color="auto" w:sz="0" w:space="0"/>
          <w:right w:val="single" w:color="F2AA85" w:sz="4" w:space="0"/>
        </w:tcBorders>
      </w:tcPr>
    </w:tblStylePr>
    <w:tblStylePr w:type="firstRow">
      <w:rPr>
        <w:rFonts w:ascii="Arial" w:hAnsi="Arial"/>
        <w:b/>
        <w:color w:val="f2aa85"/>
        <w:sz w:val="22"/>
      </w:rPr>
      <w:tcPr>
        <w:shd w:val="clear" w:color="ffffff" w:fill="ffffff"/>
        <w:tcBorders>
          <w:top w:val="none" w:color="auto" w:sz="0" w:space="0"/>
          <w:left w:val="none" w:color="auto" w:sz="0" w:space="0"/>
          <w:bottom w:val="single" w:color="F2AA85" w:sz="4" w:space="0"/>
          <w:right w:val="none" w:color="auto" w:sz="0" w:space="0"/>
        </w:tcBorders>
      </w:tcPr>
    </w:tblStylePr>
    <w:tblStylePr w:type="lastCol">
      <w:rPr>
        <w:rFonts w:ascii="Arial" w:hAnsi="Arial"/>
        <w:i/>
        <w:color w:val="f2aa85"/>
        <w:sz w:val="22"/>
      </w:rPr>
      <w:tcPr>
        <w:shd w:val="clear" w:color="ffffff" w:fill="auto"/>
        <w:tcBorders>
          <w:top w:val="none" w:color="auto" w:sz="0" w:space="0"/>
          <w:left w:val="single" w:color="F2AA85" w:sz="4" w:space="0"/>
          <w:bottom w:val="none" w:color="auto" w:sz="0" w:space="0"/>
          <w:right w:val="none" w:color="auto" w:sz="0" w:space="0"/>
        </w:tcBorders>
      </w:tcPr>
    </w:tblStylePr>
    <w:tblStylePr w:type="lastRow">
      <w:rPr>
        <w:rFonts w:ascii="Arial" w:hAnsi="Arial"/>
        <w:b/>
        <w:color w:val="f2aa85"/>
        <w:sz w:val="22"/>
      </w:rPr>
      <w:tcPr>
        <w:shd w:val="clear" w:color="ffffff" w:fill="ffffff"/>
        <w:tcBorders>
          <w:top w:val="single" w:color="F2AA85" w:sz="4" w:space="0"/>
          <w:left w:val="none" w:color="auto" w:sz="0" w:space="0"/>
          <w:bottom w:val="none" w:color="auto" w:sz="0" w:space="0"/>
          <w:right w:val="none" w:color="auto" w:sz="0" w:space="0"/>
        </w:tcBorders>
      </w:tcPr>
    </w:tblStylePr>
  </w:style>
  <w:style w:type="table" w:styleId="2465" w:customStyle="1">
    <w:name w:val="Grid Table 7 Colorful - Accent 31"/>
    <w:basedOn w:val="834"/>
    <w:uiPriority w:val="99"/>
    <w:rPr>
      <w:rFonts w:ascii="等线" w:hAnsi="等线"/>
      <w:sz w:val="21"/>
      <w:szCs w:val="22"/>
    </w:rPr>
    <w:tblPr>
      <w:tblStyleRowBandSize w:val="1"/>
      <w:tblStyleColBandSize w:val="1"/>
      <w:tblInd w:w="0" w:type="dxa"/>
      <w:tblBorders>
        <w:bottom w:val="single" w:color="196C24" w:sz="4" w:space="0"/>
        <w:right w:val="single" w:color="196C24" w:sz="4" w:space="0"/>
        <w:insideH w:val="single" w:color="196C24" w:sz="4" w:space="0"/>
        <w:insideV w:val="single" w:color="196C24" w:sz="4" w:space="0"/>
      </w:tblBorders>
      <w:tblCellMar>
        <w:left w:w="108" w:type="dxa"/>
        <w:top w:w="0" w:type="dxa"/>
        <w:right w:w="108" w:type="dxa"/>
        <w:bottom w:w="0" w:type="dxa"/>
      </w:tblCellMar>
    </w:tblPr>
    <w:tblStylePr w:type="band1Horz">
      <w:rPr>
        <w:rFonts w:ascii="Arial" w:hAnsi="Arial"/>
        <w:color w:val="196c24"/>
        <w:sz w:val="22"/>
      </w:rPr>
      <w:tcPr>
        <w:shd w:val="clear" w:color="c0f0c6" w:fill="c0f0c6"/>
      </w:tcPr>
    </w:tblStylePr>
    <w:tblStylePr w:type="band1Vert">
      <w:tcPr>
        <w:shd w:val="clear" w:color="c0f0c6" w:fill="c0f0c6"/>
      </w:tcPr>
    </w:tblStylePr>
    <w:tblStylePr w:type="band2Horz">
      <w:rPr>
        <w:rFonts w:ascii="Arial" w:hAnsi="Arial"/>
        <w:color w:val="196c24"/>
        <w:sz w:val="22"/>
      </w:rPr>
    </w:tblStylePr>
    <w:tblStylePr w:type="firstCol">
      <w:rPr>
        <w:rFonts w:ascii="Arial" w:hAnsi="Arial"/>
        <w:i/>
        <w:color w:val="196c24"/>
        <w:sz w:val="22"/>
      </w:rPr>
      <w:pPr>
        <w:jc w:val="right"/>
      </w:pPr>
      <w:tcPr>
        <w:shd w:val="clear" w:color="ffffff" w:fill="auto"/>
        <w:tcBorders>
          <w:top w:val="none" w:color="auto" w:sz="0" w:space="0"/>
          <w:left w:val="none" w:color="auto" w:sz="0" w:space="0"/>
          <w:bottom w:val="none" w:color="auto" w:sz="0" w:space="0"/>
          <w:right w:val="single" w:color="196C24" w:sz="4" w:space="0"/>
        </w:tcBorders>
      </w:tcPr>
    </w:tblStylePr>
    <w:tblStylePr w:type="firstRow">
      <w:rPr>
        <w:rFonts w:ascii="Arial" w:hAnsi="Arial"/>
        <w:b/>
        <w:color w:val="196c24"/>
        <w:sz w:val="22"/>
      </w:rPr>
      <w:tcPr>
        <w:shd w:val="clear" w:color="ffffff" w:fill="ffffff"/>
        <w:tcBorders>
          <w:top w:val="none" w:color="auto" w:sz="0" w:space="0"/>
          <w:left w:val="none" w:color="auto" w:sz="0" w:space="0"/>
          <w:bottom w:val="single" w:color="196C24" w:sz="4" w:space="0"/>
          <w:right w:val="none" w:color="auto" w:sz="0" w:space="0"/>
        </w:tcBorders>
      </w:tcPr>
    </w:tblStylePr>
    <w:tblStylePr w:type="lastCol">
      <w:rPr>
        <w:rFonts w:ascii="Arial" w:hAnsi="Arial"/>
        <w:i/>
        <w:color w:val="196c24"/>
        <w:sz w:val="22"/>
      </w:rPr>
      <w:tcPr>
        <w:shd w:val="clear" w:color="ffffff" w:fill="auto"/>
        <w:tcBorders>
          <w:top w:val="none" w:color="auto" w:sz="0" w:space="0"/>
          <w:left w:val="single" w:color="196C24" w:sz="4" w:space="0"/>
          <w:bottom w:val="none" w:color="auto" w:sz="0" w:space="0"/>
          <w:right w:val="none" w:color="auto" w:sz="0" w:space="0"/>
        </w:tcBorders>
      </w:tcPr>
    </w:tblStylePr>
    <w:tblStylePr w:type="lastRow">
      <w:rPr>
        <w:rFonts w:ascii="Arial" w:hAnsi="Arial"/>
        <w:b/>
        <w:color w:val="196c24"/>
        <w:sz w:val="22"/>
      </w:rPr>
      <w:tcPr>
        <w:shd w:val="clear" w:color="ffffff" w:fill="ffffff"/>
        <w:tcBorders>
          <w:top w:val="single" w:color="196C24" w:sz="4" w:space="0"/>
          <w:left w:val="none" w:color="auto" w:sz="0" w:space="0"/>
          <w:bottom w:val="none" w:color="auto" w:sz="0" w:space="0"/>
          <w:right w:val="none" w:color="auto" w:sz="0" w:space="0"/>
        </w:tcBorders>
      </w:tcPr>
    </w:tblStylePr>
  </w:style>
  <w:style w:type="table" w:styleId="2466" w:customStyle="1">
    <w:name w:val="Grid Table 7 Colorful - Accent 41"/>
    <w:basedOn w:val="834"/>
    <w:uiPriority w:val="99"/>
    <w:rPr>
      <w:rFonts w:ascii="等线" w:hAnsi="等线"/>
      <w:sz w:val="21"/>
      <w:szCs w:val="22"/>
    </w:rPr>
    <w:tblPr>
      <w:tblStyleRowBandSize w:val="1"/>
      <w:tblStyleColBandSize w:val="1"/>
      <w:tblInd w:w="0" w:type="dxa"/>
      <w:tblBorders>
        <w:bottom w:val="single" w:color="5FCAF3" w:sz="4" w:space="0"/>
        <w:right w:val="single" w:color="5FCAF3" w:sz="4" w:space="0"/>
        <w:insideH w:val="single" w:color="5FCAF3" w:sz="4" w:space="0"/>
        <w:insideV w:val="single" w:color="5FCAF3" w:sz="4" w:space="0"/>
      </w:tblBorders>
      <w:tblCellMar>
        <w:left w:w="108" w:type="dxa"/>
        <w:top w:w="0" w:type="dxa"/>
        <w:right w:w="108" w:type="dxa"/>
        <w:bottom w:w="0" w:type="dxa"/>
      </w:tblCellMar>
    </w:tblPr>
    <w:tblStylePr w:type="band1Horz">
      <w:rPr>
        <w:rFonts w:ascii="Arial" w:hAnsi="Arial"/>
        <w:color w:val="5fcaf3"/>
        <w:sz w:val="22"/>
      </w:rPr>
      <w:tcPr>
        <w:shd w:val="clear" w:color="c9edfb" w:fill="c9edfb"/>
      </w:tcPr>
    </w:tblStylePr>
    <w:tblStylePr w:type="band1Vert">
      <w:tcPr>
        <w:shd w:val="clear" w:color="c9edfb" w:fill="c9edfb"/>
      </w:tcPr>
    </w:tblStylePr>
    <w:tblStylePr w:type="band2Horz">
      <w:rPr>
        <w:rFonts w:ascii="Arial" w:hAnsi="Arial"/>
        <w:color w:val="5fcaf3"/>
        <w:sz w:val="22"/>
      </w:rPr>
    </w:tblStylePr>
    <w:tblStylePr w:type="firstCol">
      <w:rPr>
        <w:rFonts w:ascii="Arial" w:hAnsi="Arial"/>
        <w:i/>
        <w:color w:val="5fcaf3"/>
        <w:sz w:val="22"/>
      </w:rPr>
      <w:pPr>
        <w:jc w:val="right"/>
      </w:pPr>
      <w:tcPr>
        <w:shd w:val="clear" w:color="ffffff" w:fill="auto"/>
        <w:tcBorders>
          <w:top w:val="none" w:color="auto" w:sz="0" w:space="0"/>
          <w:left w:val="none" w:color="auto" w:sz="0" w:space="0"/>
          <w:bottom w:val="none" w:color="auto" w:sz="0" w:space="0"/>
          <w:right w:val="single" w:color="5FCAF3" w:sz="4" w:space="0"/>
        </w:tcBorders>
      </w:tcPr>
    </w:tblStylePr>
    <w:tblStylePr w:type="firstRow">
      <w:rPr>
        <w:rFonts w:ascii="Arial" w:hAnsi="Arial"/>
        <w:b/>
        <w:color w:val="5fcaf3"/>
        <w:sz w:val="22"/>
      </w:rPr>
      <w:tcPr>
        <w:shd w:val="clear" w:color="ffffff" w:fill="ffffff"/>
        <w:tcBorders>
          <w:top w:val="none" w:color="auto" w:sz="0" w:space="0"/>
          <w:left w:val="none" w:color="auto" w:sz="0" w:space="0"/>
          <w:bottom w:val="single" w:color="5FCAF3" w:sz="4" w:space="0"/>
          <w:right w:val="none" w:color="auto" w:sz="0" w:space="0"/>
        </w:tcBorders>
      </w:tcPr>
    </w:tblStylePr>
    <w:tblStylePr w:type="lastCol">
      <w:rPr>
        <w:rFonts w:ascii="Arial" w:hAnsi="Arial"/>
        <w:i/>
        <w:color w:val="5fcaf3"/>
        <w:sz w:val="22"/>
      </w:rPr>
      <w:tcPr>
        <w:shd w:val="clear" w:color="ffffff" w:fill="auto"/>
        <w:tcBorders>
          <w:top w:val="none" w:color="auto" w:sz="0" w:space="0"/>
          <w:left w:val="single" w:color="5FCAF3" w:sz="4" w:space="0"/>
          <w:bottom w:val="none" w:color="auto" w:sz="0" w:space="0"/>
          <w:right w:val="none" w:color="auto" w:sz="0" w:space="0"/>
        </w:tcBorders>
      </w:tcPr>
    </w:tblStylePr>
    <w:tblStylePr w:type="lastRow">
      <w:rPr>
        <w:rFonts w:ascii="Arial" w:hAnsi="Arial"/>
        <w:b/>
        <w:color w:val="5fcaf3"/>
        <w:sz w:val="22"/>
      </w:rPr>
      <w:tcPr>
        <w:shd w:val="clear" w:color="ffffff" w:fill="ffffff"/>
        <w:tcBorders>
          <w:top w:val="single" w:color="5FCAF3" w:sz="4" w:space="0"/>
          <w:left w:val="none" w:color="auto" w:sz="0" w:space="0"/>
          <w:bottom w:val="none" w:color="auto" w:sz="0" w:space="0"/>
          <w:right w:val="none" w:color="auto" w:sz="0" w:space="0"/>
        </w:tcBorders>
      </w:tcPr>
    </w:tblStylePr>
  </w:style>
  <w:style w:type="table" w:styleId="2467" w:customStyle="1">
    <w:name w:val="Grid Table 7 Colorful - Accent 51"/>
    <w:basedOn w:val="834"/>
    <w:uiPriority w:val="99"/>
    <w:rPr>
      <w:rFonts w:ascii="等线" w:hAnsi="等线"/>
      <w:sz w:val="21"/>
      <w:szCs w:val="22"/>
    </w:rPr>
    <w:tblPr>
      <w:tblStyleRowBandSize w:val="1"/>
      <w:tblStyleColBandSize w:val="1"/>
      <w:tblInd w:w="0" w:type="dxa"/>
      <w:tblBorders>
        <w:bottom w:val="single" w:color="DA76CE" w:sz="4" w:space="0"/>
        <w:right w:val="single" w:color="DA76CE" w:sz="4" w:space="0"/>
        <w:insideH w:val="single" w:color="DA76CE" w:sz="4" w:space="0"/>
        <w:insideV w:val="single" w:color="DA76CE" w:sz="4" w:space="0"/>
      </w:tblBorders>
      <w:tblCellMar>
        <w:left w:w="108" w:type="dxa"/>
        <w:top w:w="0" w:type="dxa"/>
        <w:right w:w="108" w:type="dxa"/>
        <w:bottom w:w="0" w:type="dxa"/>
      </w:tblCellMar>
    </w:tblPr>
    <w:tblStylePr w:type="band1Horz">
      <w:rPr>
        <w:rFonts w:ascii="Arial" w:hAnsi="Arial"/>
        <w:color w:val="5d1955"/>
        <w:sz w:val="22"/>
      </w:rPr>
      <w:tcPr>
        <w:shd w:val="clear" w:color="f1cded" w:fill="f1cded"/>
      </w:tcPr>
    </w:tblStylePr>
    <w:tblStylePr w:type="band1Vert">
      <w:tcPr>
        <w:shd w:val="clear" w:color="f1cded" w:fill="f1cded"/>
      </w:tcPr>
    </w:tblStylePr>
    <w:tblStylePr w:type="band2Horz">
      <w:rPr>
        <w:rFonts w:ascii="Arial" w:hAnsi="Arial"/>
        <w:color w:val="5d1955"/>
        <w:sz w:val="22"/>
      </w:rPr>
    </w:tblStylePr>
    <w:tblStylePr w:type="firstCol">
      <w:rPr>
        <w:rFonts w:ascii="Arial" w:hAnsi="Arial"/>
        <w:i/>
        <w:color w:val="5d1955"/>
        <w:sz w:val="22"/>
      </w:rPr>
      <w:pPr>
        <w:jc w:val="right"/>
      </w:pPr>
      <w:tcPr>
        <w:shd w:val="clear" w:color="ffffff" w:fill="auto"/>
        <w:tcBorders>
          <w:top w:val="none" w:color="auto" w:sz="0" w:space="0"/>
          <w:left w:val="none" w:color="auto" w:sz="0" w:space="0"/>
          <w:bottom w:val="none" w:color="auto" w:sz="0" w:space="0"/>
          <w:right w:val="single" w:color="DA76CE" w:sz="4" w:space="0"/>
        </w:tcBorders>
      </w:tcPr>
    </w:tblStylePr>
    <w:tblStylePr w:type="firstRow">
      <w:rPr>
        <w:rFonts w:ascii="Arial" w:hAnsi="Arial"/>
        <w:b/>
        <w:color w:val="5d1955"/>
        <w:sz w:val="22"/>
      </w:rPr>
      <w:tcPr>
        <w:shd w:val="clear" w:color="ffffff" w:fill="ffffff"/>
        <w:tcBorders>
          <w:top w:val="none" w:color="auto" w:sz="0" w:space="0"/>
          <w:left w:val="none" w:color="auto" w:sz="0" w:space="0"/>
          <w:bottom w:val="single" w:color="DA76CE" w:sz="4" w:space="0"/>
          <w:right w:val="none" w:color="auto" w:sz="0" w:space="0"/>
        </w:tcBorders>
      </w:tcPr>
    </w:tblStylePr>
    <w:tblStylePr w:type="lastCol">
      <w:rPr>
        <w:rFonts w:ascii="Arial" w:hAnsi="Arial"/>
        <w:i/>
        <w:color w:val="5d1955"/>
        <w:sz w:val="22"/>
      </w:rPr>
      <w:tcPr>
        <w:shd w:val="clear" w:color="ffffff" w:fill="auto"/>
        <w:tcBorders>
          <w:top w:val="none" w:color="auto" w:sz="0" w:space="0"/>
          <w:left w:val="single" w:color="DA76CE" w:sz="4" w:space="0"/>
          <w:bottom w:val="none" w:color="auto" w:sz="0" w:space="0"/>
          <w:right w:val="none" w:color="auto" w:sz="0" w:space="0"/>
        </w:tcBorders>
      </w:tcPr>
    </w:tblStylePr>
    <w:tblStylePr w:type="lastRow">
      <w:rPr>
        <w:rFonts w:ascii="Arial" w:hAnsi="Arial"/>
        <w:b/>
        <w:color w:val="5d1955"/>
        <w:sz w:val="22"/>
      </w:rPr>
      <w:tcPr>
        <w:shd w:val="clear" w:color="ffffff" w:fill="ffffff"/>
        <w:tcBorders>
          <w:top w:val="single" w:color="DA76CE" w:sz="4" w:space="0"/>
          <w:left w:val="none" w:color="auto" w:sz="0" w:space="0"/>
          <w:bottom w:val="none" w:color="auto" w:sz="0" w:space="0"/>
          <w:right w:val="none" w:color="auto" w:sz="0" w:space="0"/>
        </w:tcBorders>
      </w:tcPr>
    </w:tblStylePr>
  </w:style>
  <w:style w:type="table" w:styleId="2468" w:customStyle="1">
    <w:name w:val="Grid Table 7 Colorful - Accent 61"/>
    <w:basedOn w:val="834"/>
    <w:uiPriority w:val="99"/>
    <w:rPr>
      <w:rFonts w:ascii="等线" w:hAnsi="等线"/>
      <w:sz w:val="21"/>
      <w:szCs w:val="22"/>
    </w:rPr>
    <w:tblPr>
      <w:tblStyleRowBandSize w:val="1"/>
      <w:tblStyleColBandSize w:val="1"/>
      <w:tblInd w:w="0" w:type="dxa"/>
      <w:tblBorders>
        <w:bottom w:val="single" w:color="94DA7B" w:sz="4" w:space="0"/>
        <w:right w:val="single" w:color="94DA7B" w:sz="4" w:space="0"/>
        <w:insideH w:val="single" w:color="94DA7B" w:sz="4" w:space="0"/>
        <w:insideV w:val="single" w:color="94DA7B" w:sz="4" w:space="0"/>
      </w:tblBorders>
      <w:tblCellMar>
        <w:left w:w="108" w:type="dxa"/>
        <w:top w:w="0" w:type="dxa"/>
        <w:right w:w="108" w:type="dxa"/>
        <w:bottom w:w="0" w:type="dxa"/>
      </w:tblCellMar>
    </w:tblPr>
    <w:tblStylePr w:type="band1Horz">
      <w:rPr>
        <w:rFonts w:ascii="Arial" w:hAnsi="Arial"/>
        <w:color w:val="2d611b"/>
        <w:sz w:val="22"/>
      </w:rPr>
      <w:tcPr>
        <w:shd w:val="clear" w:color="d8f2cf" w:fill="d8f2cf"/>
      </w:tcPr>
    </w:tblStylePr>
    <w:tblStylePr w:type="band1Vert">
      <w:tcPr>
        <w:shd w:val="clear" w:color="d8f2cf" w:fill="d8f2cf"/>
      </w:tcPr>
    </w:tblStylePr>
    <w:tblStylePr w:type="band2Horz">
      <w:rPr>
        <w:rFonts w:ascii="Arial" w:hAnsi="Arial"/>
        <w:color w:val="2d611b"/>
        <w:sz w:val="22"/>
      </w:rPr>
    </w:tblStylePr>
    <w:tblStylePr w:type="firstCol">
      <w:rPr>
        <w:rFonts w:ascii="Arial" w:hAnsi="Arial"/>
        <w:i/>
        <w:color w:val="2d611b"/>
        <w:sz w:val="22"/>
      </w:rPr>
      <w:pPr>
        <w:jc w:val="right"/>
      </w:pPr>
      <w:tcPr>
        <w:shd w:val="clear" w:color="ffffff" w:fill="auto"/>
        <w:tcBorders>
          <w:top w:val="none" w:color="auto" w:sz="0" w:space="0"/>
          <w:left w:val="none" w:color="auto" w:sz="0" w:space="0"/>
          <w:bottom w:val="none" w:color="auto" w:sz="0" w:space="0"/>
          <w:right w:val="single" w:color="94DA7B" w:sz="4" w:space="0"/>
        </w:tcBorders>
      </w:tcPr>
    </w:tblStylePr>
    <w:tblStylePr w:type="firstRow">
      <w:rPr>
        <w:rFonts w:ascii="Arial" w:hAnsi="Arial"/>
        <w:b/>
        <w:color w:val="2d611b"/>
        <w:sz w:val="22"/>
      </w:rPr>
      <w:tcPr>
        <w:shd w:val="clear" w:color="ffffff" w:fill="ffffff"/>
        <w:tcBorders>
          <w:top w:val="none" w:color="auto" w:sz="0" w:space="0"/>
          <w:left w:val="none" w:color="auto" w:sz="0" w:space="0"/>
          <w:bottom w:val="single" w:color="94DA7B" w:sz="4" w:space="0"/>
          <w:right w:val="none" w:color="auto" w:sz="0" w:space="0"/>
        </w:tcBorders>
      </w:tcPr>
    </w:tblStylePr>
    <w:tblStylePr w:type="lastCol">
      <w:rPr>
        <w:rFonts w:ascii="Arial" w:hAnsi="Arial"/>
        <w:i/>
        <w:color w:val="2d611b"/>
        <w:sz w:val="22"/>
      </w:rPr>
      <w:tcPr>
        <w:shd w:val="clear" w:color="ffffff" w:fill="auto"/>
        <w:tcBorders>
          <w:top w:val="none" w:color="auto" w:sz="0" w:space="0"/>
          <w:left w:val="single" w:color="94DA7B" w:sz="4" w:space="0"/>
          <w:bottom w:val="none" w:color="auto" w:sz="0" w:space="0"/>
          <w:right w:val="none" w:color="auto" w:sz="0" w:space="0"/>
        </w:tcBorders>
      </w:tcPr>
    </w:tblStylePr>
    <w:tblStylePr w:type="lastRow">
      <w:rPr>
        <w:rFonts w:ascii="Arial" w:hAnsi="Arial"/>
        <w:b/>
        <w:color w:val="2d611b"/>
        <w:sz w:val="22"/>
      </w:rPr>
      <w:tcPr>
        <w:shd w:val="clear" w:color="ffffff" w:fill="ffffff"/>
        <w:tcBorders>
          <w:top w:val="single" w:color="94DA7B" w:sz="4" w:space="0"/>
          <w:left w:val="none" w:color="auto" w:sz="0" w:space="0"/>
          <w:bottom w:val="none" w:color="auto" w:sz="0" w:space="0"/>
          <w:right w:val="none" w:color="auto" w:sz="0" w:space="0"/>
        </w:tcBorders>
      </w:tcPr>
    </w:tblStylePr>
  </w:style>
  <w:style w:type="table" w:styleId="2469" w:customStyle="1">
    <w:name w:val="List Table 1 Light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2470" w:customStyle="1">
    <w:name w:val="List Table 1 Light - Accent 1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tcPr>
        <w:shd w:val="clear" w:color="b1def2" w:fill="b1def2"/>
      </w:tcPr>
    </w:tblStylePr>
    <w:tblStylePr w:type="band1Vert">
      <w:tcPr>
        <w:shd w:val="clear" w:color="b1def2" w:fill="b1def2"/>
      </w:tcPr>
    </w:tblStylePr>
    <w:tblStylePr w:type="firstCol">
      <w:rPr>
        <w:b/>
        <w:color w:val="404040"/>
      </w:rPr>
    </w:tblStylePr>
    <w:tblStylePr w:type="firstRow">
      <w:rPr>
        <w:b/>
        <w:color w:val="404040"/>
      </w:rPr>
      <w:tcPr>
        <w:tcBorders>
          <w:top w:val="none" w:color="000000" w:sz="4" w:space="0"/>
          <w:left w:val="none" w:color="000000" w:sz="4" w:space="0"/>
          <w:bottom w:val="single" w:color="156082" w:sz="4" w:space="0"/>
          <w:right w:val="none" w:color="000000" w:sz="4" w:space="0"/>
        </w:tcBorders>
      </w:tcPr>
    </w:tblStylePr>
    <w:tblStylePr w:type="lastCol">
      <w:rPr>
        <w:b/>
        <w:color w:val="404040"/>
      </w:rPr>
    </w:tblStylePr>
    <w:tblStylePr w:type="lastRow">
      <w:rPr>
        <w:b/>
        <w:color w:val="404040"/>
      </w:rPr>
      <w:tcPr>
        <w:tcBorders>
          <w:top w:val="single" w:color="156082" w:sz="4" w:space="0"/>
          <w:left w:val="none" w:color="000000" w:sz="4" w:space="0"/>
          <w:bottom w:val="none" w:color="000000" w:sz="4" w:space="0"/>
          <w:right w:val="none" w:color="000000" w:sz="4" w:space="0"/>
        </w:tcBorders>
      </w:tcPr>
    </w:tblStylePr>
  </w:style>
  <w:style w:type="table" w:styleId="2471" w:customStyle="1">
    <w:name w:val="List Table 1 Light - Accent 2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tcPr>
        <w:shd w:val="clear" w:color="f9dbcb" w:fill="f9dbcb"/>
      </w:tcPr>
    </w:tblStylePr>
    <w:tblStylePr w:type="band1Vert">
      <w:tcPr>
        <w:shd w:val="clear" w:color="f9dbcb" w:fill="f9dbcb"/>
      </w:tcPr>
    </w:tblStylePr>
    <w:tblStylePr w:type="firstCol">
      <w:rPr>
        <w:b/>
        <w:color w:val="404040"/>
      </w:rPr>
    </w:tblStylePr>
    <w:tblStylePr w:type="firstRow">
      <w:rPr>
        <w:b/>
        <w:color w:val="404040"/>
      </w:rPr>
      <w:tcPr>
        <w:tcBorders>
          <w:top w:val="none" w:color="000000" w:sz="4" w:space="0"/>
          <w:left w:val="none" w:color="000000" w:sz="4" w:space="0"/>
          <w:bottom w:val="single" w:color="E97132" w:sz="4" w:space="0"/>
          <w:right w:val="none" w:color="000000" w:sz="4" w:space="0"/>
        </w:tcBorders>
      </w:tcPr>
    </w:tblStylePr>
    <w:tblStylePr w:type="lastCol">
      <w:rPr>
        <w:b/>
        <w:color w:val="404040"/>
      </w:rPr>
    </w:tblStylePr>
    <w:tblStylePr w:type="lastRow">
      <w:rPr>
        <w:b/>
        <w:color w:val="404040"/>
      </w:rPr>
      <w:tcPr>
        <w:tcBorders>
          <w:top w:val="single" w:color="E97132" w:sz="4" w:space="0"/>
          <w:left w:val="none" w:color="000000" w:sz="4" w:space="0"/>
          <w:bottom w:val="none" w:color="000000" w:sz="4" w:space="0"/>
          <w:right w:val="none" w:color="000000" w:sz="4" w:space="0"/>
        </w:tcBorders>
      </w:tcPr>
    </w:tblStylePr>
  </w:style>
  <w:style w:type="table" w:styleId="2472" w:customStyle="1">
    <w:name w:val="List Table 1 Light - Accent 3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tcPr>
        <w:shd w:val="clear" w:color="b2edb9" w:fill="b2edb9"/>
      </w:tcPr>
    </w:tblStylePr>
    <w:tblStylePr w:type="band1Vert">
      <w:tcPr>
        <w:shd w:val="clear" w:color="b2edb9" w:fill="b2edb9"/>
      </w:tcPr>
    </w:tblStylePr>
    <w:tblStylePr w:type="firstCol">
      <w:rPr>
        <w:b/>
        <w:color w:val="404040"/>
      </w:rPr>
    </w:tblStylePr>
    <w:tblStylePr w:type="firstRow">
      <w:rPr>
        <w:b/>
        <w:color w:val="404040"/>
      </w:rPr>
      <w:tcPr>
        <w:tcBorders>
          <w:top w:val="none" w:color="000000" w:sz="4" w:space="0"/>
          <w:left w:val="none" w:color="000000" w:sz="4" w:space="0"/>
          <w:bottom w:val="single" w:color="196B24" w:sz="4" w:space="0"/>
          <w:right w:val="none" w:color="000000" w:sz="4" w:space="0"/>
        </w:tcBorders>
      </w:tcPr>
    </w:tblStylePr>
    <w:tblStylePr w:type="lastCol">
      <w:rPr>
        <w:b/>
        <w:color w:val="404040"/>
      </w:rPr>
    </w:tblStylePr>
    <w:tblStylePr w:type="lastRow">
      <w:rPr>
        <w:b/>
        <w:color w:val="404040"/>
      </w:rPr>
      <w:tcPr>
        <w:tcBorders>
          <w:top w:val="single" w:color="196B24" w:sz="4" w:space="0"/>
          <w:left w:val="none" w:color="000000" w:sz="4" w:space="0"/>
          <w:bottom w:val="none" w:color="000000" w:sz="4" w:space="0"/>
          <w:right w:val="none" w:color="000000" w:sz="4" w:space="0"/>
        </w:tcBorders>
      </w:tcPr>
    </w:tblStylePr>
  </w:style>
  <w:style w:type="table" w:styleId="2473" w:customStyle="1">
    <w:name w:val="List Table 1 Light - Accent 4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tcPr>
        <w:shd w:val="clear" w:color="bce9fa" w:fill="bce9fa"/>
      </w:tcPr>
    </w:tblStylePr>
    <w:tblStylePr w:type="band1Vert">
      <w:tcPr>
        <w:shd w:val="clear" w:color="bce9fa" w:fill="bce9fa"/>
      </w:tcPr>
    </w:tblStylePr>
    <w:tblStylePr w:type="firstCol">
      <w:rPr>
        <w:b/>
        <w:color w:val="404040"/>
      </w:rPr>
    </w:tblStylePr>
    <w:tblStylePr w:type="firstRow">
      <w:rPr>
        <w:b/>
        <w:color w:val="404040"/>
      </w:rPr>
      <w:tcPr>
        <w:tcBorders>
          <w:top w:val="none" w:color="000000" w:sz="4" w:space="0"/>
          <w:left w:val="none" w:color="000000" w:sz="4" w:space="0"/>
          <w:bottom w:val="single" w:color="0F9ED5" w:sz="4" w:space="0"/>
          <w:right w:val="none" w:color="000000" w:sz="4" w:space="0"/>
        </w:tcBorders>
      </w:tcPr>
    </w:tblStylePr>
    <w:tblStylePr w:type="lastCol">
      <w:rPr>
        <w:b/>
        <w:color w:val="404040"/>
      </w:rPr>
    </w:tblStylePr>
    <w:tblStylePr w:type="lastRow">
      <w:rPr>
        <w:b/>
        <w:color w:val="404040"/>
      </w:rPr>
      <w:tcPr>
        <w:tcBorders>
          <w:top w:val="single" w:color="0F9ED5" w:sz="4" w:space="0"/>
          <w:left w:val="none" w:color="000000" w:sz="4" w:space="0"/>
          <w:bottom w:val="none" w:color="000000" w:sz="4" w:space="0"/>
          <w:right w:val="none" w:color="000000" w:sz="4" w:space="0"/>
        </w:tcBorders>
      </w:tcPr>
    </w:tblStylePr>
  </w:style>
  <w:style w:type="table" w:styleId="2474" w:customStyle="1">
    <w:name w:val="List Table 1 Light - Accent 5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tcPr>
        <w:shd w:val="clear" w:color="eec2e9" w:fill="eec2e9"/>
      </w:tcPr>
    </w:tblStylePr>
    <w:tblStylePr w:type="band1Vert">
      <w:tcPr>
        <w:shd w:val="clear" w:color="eec2e9" w:fill="eec2e9"/>
      </w:tcPr>
    </w:tblStylePr>
    <w:tblStylePr w:type="firstCol">
      <w:rPr>
        <w:b/>
        <w:color w:val="404040"/>
      </w:rPr>
    </w:tblStylePr>
    <w:tblStylePr w:type="firstRow">
      <w:rPr>
        <w:b/>
        <w:color w:val="404040"/>
      </w:rPr>
      <w:tcPr>
        <w:tcBorders>
          <w:top w:val="none" w:color="000000" w:sz="4" w:space="0"/>
          <w:left w:val="none" w:color="000000" w:sz="4" w:space="0"/>
          <w:bottom w:val="single" w:color="A02B93" w:sz="4" w:space="0"/>
          <w:right w:val="none" w:color="000000" w:sz="4" w:space="0"/>
        </w:tcBorders>
      </w:tcPr>
    </w:tblStylePr>
    <w:tblStylePr w:type="lastCol">
      <w:rPr>
        <w:b/>
        <w:color w:val="404040"/>
      </w:rPr>
    </w:tblStylePr>
    <w:tblStylePr w:type="lastRow">
      <w:rPr>
        <w:b/>
        <w:color w:val="404040"/>
      </w:rPr>
      <w:tcPr>
        <w:tcBorders>
          <w:top w:val="single" w:color="A02B93" w:sz="4" w:space="0"/>
          <w:left w:val="none" w:color="000000" w:sz="4" w:space="0"/>
          <w:bottom w:val="none" w:color="000000" w:sz="4" w:space="0"/>
          <w:right w:val="none" w:color="000000" w:sz="4" w:space="0"/>
        </w:tcBorders>
      </w:tcPr>
    </w:tblStylePr>
  </w:style>
  <w:style w:type="table" w:styleId="2475" w:customStyle="1">
    <w:name w:val="List Table 1 Light - Accent 61"/>
    <w:basedOn w:val="834"/>
    <w:uiPriority w:val="99"/>
    <w:rPr>
      <w:rFonts w:ascii="等线" w:hAnsi="等线"/>
      <w:sz w:val="21"/>
      <w:szCs w:val="22"/>
    </w:rPr>
    <w:tblPr>
      <w:tblStyleRowBandSize w:val="1"/>
      <w:tblStyleColBandSize w:val="1"/>
      <w:tblInd w:w="0" w:type="dxa"/>
      <w:tblCellMar>
        <w:left w:w="108" w:type="dxa"/>
        <w:top w:w="0" w:type="dxa"/>
        <w:right w:w="108" w:type="dxa"/>
        <w:bottom w:w="0" w:type="dxa"/>
      </w:tblCellMar>
    </w:tblPr>
    <w:tblStylePr w:type="band1Horz">
      <w:tcPr>
        <w:shd w:val="clear" w:color="cfefc4" w:fill="cfefc4"/>
      </w:tcPr>
    </w:tblStylePr>
    <w:tblStylePr w:type="band1Vert">
      <w:tcPr>
        <w:shd w:val="clear" w:color="cfefc4" w:fill="cfefc4"/>
      </w:tcPr>
    </w:tblStylePr>
    <w:tblStylePr w:type="firstCol">
      <w:rPr>
        <w:b/>
        <w:color w:val="404040"/>
      </w:rPr>
    </w:tblStylePr>
    <w:tblStylePr w:type="firstRow">
      <w:rPr>
        <w:b/>
        <w:color w:val="404040"/>
      </w:rPr>
      <w:tcPr>
        <w:tcBorders>
          <w:top w:val="none" w:color="000000" w:sz="4" w:space="0"/>
          <w:left w:val="none" w:color="000000" w:sz="4" w:space="0"/>
          <w:bottom w:val="single" w:color="4EA72E" w:sz="4" w:space="0"/>
          <w:right w:val="none" w:color="000000" w:sz="4" w:space="0"/>
        </w:tcBorders>
      </w:tcPr>
    </w:tblStylePr>
    <w:tblStylePr w:type="lastCol">
      <w:rPr>
        <w:b/>
        <w:color w:val="404040"/>
      </w:rPr>
    </w:tblStylePr>
    <w:tblStylePr w:type="lastRow">
      <w:rPr>
        <w:b/>
        <w:color w:val="404040"/>
      </w:rPr>
      <w:tcPr>
        <w:tcBorders>
          <w:top w:val="single" w:color="4EA72E" w:sz="4" w:space="0"/>
          <w:left w:val="none" w:color="000000" w:sz="4" w:space="0"/>
          <w:bottom w:val="none" w:color="000000" w:sz="4" w:space="0"/>
          <w:right w:val="none" w:color="000000" w:sz="4" w:space="0"/>
        </w:tcBorders>
      </w:tcPr>
    </w:tblStylePr>
  </w:style>
  <w:style w:type="table" w:styleId="2476" w:customStyle="1">
    <w:name w:val="List Table 21"/>
    <w:basedOn w:val="834"/>
    <w:uiPriority w:val="99"/>
    <w:rPr>
      <w:rFonts w:ascii="等线" w:hAnsi="等线"/>
      <w:sz w:val="21"/>
      <w:szCs w:val="22"/>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2477" w:customStyle="1">
    <w:name w:val="List Table 2 - Accent 11"/>
    <w:basedOn w:val="834"/>
    <w:uiPriority w:val="99"/>
    <w:rPr>
      <w:rFonts w:ascii="等线" w:hAnsi="等线"/>
      <w:sz w:val="21"/>
      <w:szCs w:val="22"/>
    </w:rPr>
    <w:tblPr>
      <w:tblStyleRowBandSize w:val="1"/>
      <w:tblStyleColBandSize w:val="1"/>
      <w:tblInd w:w="0" w:type="dxa"/>
      <w:tblBorders>
        <w:top w:val="single" w:color="50B4E2" w:sz="4" w:space="0"/>
        <w:bottom w:val="single" w:color="50B4E2" w:sz="4" w:space="0"/>
        <w:insideH w:val="single" w:color="50B4E2" w:sz="4" w:space="0"/>
      </w:tblBorders>
      <w:tblCellMar>
        <w:left w:w="108" w:type="dxa"/>
        <w:top w:w="0" w:type="dxa"/>
        <w:right w:w="108" w:type="dxa"/>
        <w:bottom w:w="0" w:type="dxa"/>
      </w:tblCellMar>
    </w:tblPr>
    <w:tblStylePr w:type="band1Horz">
      <w:rPr>
        <w:rFonts w:ascii="Arial" w:hAnsi="Arial"/>
        <w:color w:val="404040"/>
        <w:sz w:val="22"/>
      </w:rPr>
      <w:tcPr>
        <w:shd w:val="clear" w:color="b1def2" w:fill="b1def2"/>
      </w:tcPr>
    </w:tblStylePr>
    <w:tblStylePr w:type="band1Vert">
      <w:rPr>
        <w:rFonts w:ascii="Arial" w:hAnsi="Arial"/>
        <w:color w:val="404040"/>
        <w:sz w:val="22"/>
      </w:rPr>
      <w:tcPr>
        <w:shd w:val="clear" w:color="b1def2" w:fill="b1def2"/>
      </w:tcPr>
    </w:tblStylePr>
    <w:tblStylePr w:type="firstCol">
      <w:rPr>
        <w:rFonts w:ascii="Arial" w:hAnsi="Arial"/>
        <w:b/>
        <w:color w:val="404040"/>
        <w:sz w:val="22"/>
      </w:rPr>
    </w:tblStylePr>
    <w:tblStylePr w:type="firstRow">
      <w:rPr>
        <w:rFonts w:ascii="Arial" w:hAnsi="Arial"/>
        <w:b/>
        <w:color w:val="404040"/>
        <w:sz w:val="22"/>
      </w:rPr>
      <w:tcPr>
        <w:tcBorders>
          <w:top w:val="single" w:color="50B4E2" w:sz="4" w:space="0"/>
          <w:left w:val="none" w:color="000000" w:sz="4" w:space="0"/>
          <w:bottom w:val="single" w:color="50B4E2"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sz="4" w:space="0"/>
          <w:left w:val="none" w:color="000000" w:sz="4" w:space="0"/>
          <w:bottom w:val="single" w:color="50B4E2" w:sz="4" w:space="0"/>
          <w:right w:val="none" w:color="000000" w:sz="4" w:space="0"/>
        </w:tcBorders>
      </w:tcPr>
    </w:tblStylePr>
  </w:style>
  <w:style w:type="table" w:styleId="2478" w:customStyle="1">
    <w:name w:val="List Table 2 - Accent 21"/>
    <w:basedOn w:val="834"/>
    <w:uiPriority w:val="99"/>
    <w:rPr>
      <w:rFonts w:ascii="等线" w:hAnsi="等线"/>
      <w:sz w:val="21"/>
      <w:szCs w:val="22"/>
    </w:rPr>
    <w:tblPr>
      <w:tblStyleRowBandSize w:val="1"/>
      <w:tblStyleColBandSize w:val="1"/>
      <w:tblInd w:w="0" w:type="dxa"/>
      <w:tblBorders>
        <w:top w:val="single" w:color="F2AE8B" w:sz="4" w:space="0"/>
        <w:bottom w:val="single" w:color="F2AE8B" w:sz="4" w:space="0"/>
        <w:insideH w:val="single" w:color="F2AE8B" w:sz="4" w:space="0"/>
      </w:tblBorders>
      <w:tblCellMar>
        <w:left w:w="108" w:type="dxa"/>
        <w:top w:w="0" w:type="dxa"/>
        <w:right w:w="108" w:type="dxa"/>
        <w:bottom w:w="0" w:type="dxa"/>
      </w:tblCellMar>
    </w:tblPr>
    <w:tblStylePr w:type="band1Horz">
      <w:rPr>
        <w:rFonts w:ascii="Arial" w:hAnsi="Arial"/>
        <w:color w:val="404040"/>
        <w:sz w:val="22"/>
      </w:rPr>
      <w:tcPr>
        <w:shd w:val="clear" w:color="f9dbcb" w:fill="f9dbcb"/>
      </w:tcPr>
    </w:tblStylePr>
    <w:tblStylePr w:type="band1Vert">
      <w:rPr>
        <w:rFonts w:ascii="Arial" w:hAnsi="Arial"/>
        <w:color w:val="404040"/>
        <w:sz w:val="22"/>
      </w:rPr>
      <w:tcPr>
        <w:shd w:val="clear" w:color="f9dbcb" w:fill="f9dbcb"/>
      </w:tcPr>
    </w:tblStylePr>
    <w:tblStylePr w:type="firstCol">
      <w:rPr>
        <w:rFonts w:ascii="Arial" w:hAnsi="Arial"/>
        <w:b/>
        <w:color w:val="404040"/>
        <w:sz w:val="22"/>
      </w:rPr>
    </w:tblStylePr>
    <w:tblStylePr w:type="firstRow">
      <w:rPr>
        <w:rFonts w:ascii="Arial" w:hAnsi="Arial"/>
        <w:b/>
        <w:color w:val="404040"/>
        <w:sz w:val="22"/>
      </w:rPr>
      <w:tcPr>
        <w:tcBorders>
          <w:top w:val="single" w:color="F2AE8B" w:sz="4" w:space="0"/>
          <w:left w:val="none" w:color="000000" w:sz="4" w:space="0"/>
          <w:bottom w:val="single" w:color="F2AE8B"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sz="4" w:space="0"/>
          <w:left w:val="none" w:color="000000" w:sz="4" w:space="0"/>
          <w:bottom w:val="single" w:color="F2AE8B" w:sz="4" w:space="0"/>
          <w:right w:val="none" w:color="000000" w:sz="4" w:space="0"/>
        </w:tcBorders>
      </w:tcPr>
    </w:tblStylePr>
  </w:style>
  <w:style w:type="table" w:styleId="2479" w:customStyle="1">
    <w:name w:val="List Table 2 - Accent 31"/>
    <w:basedOn w:val="834"/>
    <w:uiPriority w:val="99"/>
    <w:rPr>
      <w:rFonts w:ascii="等线" w:hAnsi="等线"/>
      <w:sz w:val="21"/>
      <w:szCs w:val="22"/>
    </w:rPr>
    <w:tblPr>
      <w:tblStyleRowBandSize w:val="1"/>
      <w:tblStyleColBandSize w:val="1"/>
      <w:tblInd w:w="0" w:type="dxa"/>
      <w:tblBorders>
        <w:top w:val="single" w:color="51D663" w:sz="4" w:space="0"/>
        <w:bottom w:val="single" w:color="51D663" w:sz="4" w:space="0"/>
        <w:insideH w:val="single" w:color="51D663" w:sz="4" w:space="0"/>
      </w:tblBorders>
      <w:tblCellMar>
        <w:left w:w="108" w:type="dxa"/>
        <w:top w:w="0" w:type="dxa"/>
        <w:right w:w="108" w:type="dxa"/>
        <w:bottom w:w="0" w:type="dxa"/>
      </w:tblCellMar>
    </w:tblPr>
    <w:tblStylePr w:type="band1Horz">
      <w:rPr>
        <w:rFonts w:ascii="Arial" w:hAnsi="Arial"/>
        <w:color w:val="404040"/>
        <w:sz w:val="22"/>
      </w:rPr>
      <w:tcPr>
        <w:shd w:val="clear" w:color="b2edb9" w:fill="b2edb9"/>
      </w:tcPr>
    </w:tblStylePr>
    <w:tblStylePr w:type="band1Vert">
      <w:rPr>
        <w:rFonts w:ascii="Arial" w:hAnsi="Arial"/>
        <w:color w:val="404040"/>
        <w:sz w:val="22"/>
      </w:rPr>
      <w:tcPr>
        <w:shd w:val="clear" w:color="b2edb9" w:fill="b2edb9"/>
      </w:tcPr>
    </w:tblStylePr>
    <w:tblStylePr w:type="firstCol">
      <w:rPr>
        <w:rFonts w:ascii="Arial" w:hAnsi="Arial"/>
        <w:b/>
        <w:color w:val="404040"/>
        <w:sz w:val="22"/>
      </w:rPr>
    </w:tblStylePr>
    <w:tblStylePr w:type="firstRow">
      <w:rPr>
        <w:rFonts w:ascii="Arial" w:hAnsi="Arial"/>
        <w:b/>
        <w:color w:val="404040"/>
        <w:sz w:val="22"/>
      </w:rPr>
      <w:tcPr>
        <w:tcBorders>
          <w:top w:val="single" w:color="51D663" w:sz="4" w:space="0"/>
          <w:left w:val="none" w:color="000000" w:sz="4" w:space="0"/>
          <w:bottom w:val="single" w:color="51D66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sz="4" w:space="0"/>
          <w:left w:val="none" w:color="000000" w:sz="4" w:space="0"/>
          <w:bottom w:val="single" w:color="51D663" w:sz="4" w:space="0"/>
          <w:right w:val="none" w:color="000000" w:sz="4" w:space="0"/>
        </w:tcBorders>
      </w:tcPr>
    </w:tblStylePr>
  </w:style>
  <w:style w:type="table" w:styleId="2480" w:customStyle="1">
    <w:name w:val="List Table 2 - Accent 41"/>
    <w:basedOn w:val="834"/>
    <w:uiPriority w:val="99"/>
    <w:rPr>
      <w:rFonts w:ascii="等线" w:hAnsi="等线"/>
      <w:sz w:val="21"/>
      <w:szCs w:val="22"/>
    </w:rPr>
    <w:tblPr>
      <w:tblStyleRowBandSize w:val="1"/>
      <w:tblStyleColBandSize w:val="1"/>
      <w:tblInd w:w="0" w:type="dxa"/>
      <w:tblBorders>
        <w:top w:val="single" w:color="6ACDF4" w:sz="4" w:space="0"/>
        <w:bottom w:val="single" w:color="6ACDF4" w:sz="4" w:space="0"/>
        <w:insideH w:val="single" w:color="6ACDF4" w:sz="4" w:space="0"/>
      </w:tblBorders>
      <w:tblCellMar>
        <w:left w:w="108" w:type="dxa"/>
        <w:top w:w="0" w:type="dxa"/>
        <w:right w:w="108" w:type="dxa"/>
        <w:bottom w:w="0" w:type="dxa"/>
      </w:tblCellMar>
    </w:tblPr>
    <w:tblStylePr w:type="band1Horz">
      <w:rPr>
        <w:rFonts w:ascii="Arial" w:hAnsi="Arial"/>
        <w:color w:val="404040"/>
        <w:sz w:val="22"/>
      </w:rPr>
      <w:tcPr>
        <w:shd w:val="clear" w:color="bce9fa" w:fill="bce9fa"/>
      </w:tcPr>
    </w:tblStylePr>
    <w:tblStylePr w:type="band1Vert">
      <w:rPr>
        <w:rFonts w:ascii="Arial" w:hAnsi="Arial"/>
        <w:color w:val="404040"/>
        <w:sz w:val="22"/>
      </w:rPr>
      <w:tcPr>
        <w:shd w:val="clear" w:color="bce9fa" w:fill="bce9fa"/>
      </w:tcPr>
    </w:tblStylePr>
    <w:tblStylePr w:type="firstCol">
      <w:rPr>
        <w:rFonts w:ascii="Arial" w:hAnsi="Arial"/>
        <w:b/>
        <w:color w:val="404040"/>
        <w:sz w:val="22"/>
      </w:rPr>
    </w:tblStylePr>
    <w:tblStylePr w:type="firstRow">
      <w:rPr>
        <w:rFonts w:ascii="Arial" w:hAnsi="Arial"/>
        <w:b/>
        <w:color w:val="404040"/>
        <w:sz w:val="22"/>
      </w:rPr>
      <w:tcPr>
        <w:tcBorders>
          <w:top w:val="single" w:color="6ACDF4" w:sz="4" w:space="0"/>
          <w:left w:val="none" w:color="000000" w:sz="4" w:space="0"/>
          <w:bottom w:val="single" w:color="6ACDF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sz="4" w:space="0"/>
          <w:left w:val="none" w:color="000000" w:sz="4" w:space="0"/>
          <w:bottom w:val="single" w:color="6ACDF4" w:sz="4" w:space="0"/>
          <w:right w:val="none" w:color="000000" w:sz="4" w:space="0"/>
        </w:tcBorders>
      </w:tcPr>
    </w:tblStylePr>
  </w:style>
  <w:style w:type="table" w:styleId="2481" w:customStyle="1">
    <w:name w:val="List Table 2 - Accent 51"/>
    <w:basedOn w:val="834"/>
    <w:uiPriority w:val="99"/>
    <w:rPr>
      <w:rFonts w:ascii="等线" w:hAnsi="等线"/>
      <w:sz w:val="21"/>
      <w:szCs w:val="22"/>
    </w:rPr>
    <w:tblPr>
      <w:tblStyleRowBandSize w:val="1"/>
      <w:tblStyleColBandSize w:val="1"/>
      <w:tblInd w:w="0" w:type="dxa"/>
      <w:tblBorders>
        <w:top w:val="single" w:color="DA76CE" w:sz="4" w:space="0"/>
        <w:bottom w:val="single" w:color="DA76CE" w:sz="4" w:space="0"/>
        <w:insideH w:val="single" w:color="DA76CE" w:sz="4" w:space="0"/>
      </w:tblBorders>
      <w:tblCellMar>
        <w:left w:w="108" w:type="dxa"/>
        <w:top w:w="0" w:type="dxa"/>
        <w:right w:w="108" w:type="dxa"/>
        <w:bottom w:w="0" w:type="dxa"/>
      </w:tblCellMar>
    </w:tblPr>
    <w:tblStylePr w:type="band1Horz">
      <w:rPr>
        <w:rFonts w:ascii="Arial" w:hAnsi="Arial"/>
        <w:color w:val="404040"/>
        <w:sz w:val="22"/>
      </w:rPr>
      <w:tcPr>
        <w:shd w:val="clear" w:color="eec2e9" w:fill="eec2e9"/>
      </w:tcPr>
    </w:tblStylePr>
    <w:tblStylePr w:type="band1Vert">
      <w:rPr>
        <w:rFonts w:ascii="Arial" w:hAnsi="Arial"/>
        <w:color w:val="404040"/>
        <w:sz w:val="22"/>
      </w:rPr>
      <w:tcPr>
        <w:shd w:val="clear" w:color="eec2e9" w:fill="eec2e9"/>
      </w:tcPr>
    </w:tblStylePr>
    <w:tblStylePr w:type="firstCol">
      <w:rPr>
        <w:rFonts w:ascii="Arial" w:hAnsi="Arial"/>
        <w:b/>
        <w:color w:val="404040"/>
        <w:sz w:val="22"/>
      </w:rPr>
    </w:tblStylePr>
    <w:tblStylePr w:type="firstRow">
      <w:rPr>
        <w:rFonts w:ascii="Arial" w:hAnsi="Arial"/>
        <w:b/>
        <w:color w:val="404040"/>
        <w:sz w:val="22"/>
      </w:rPr>
      <w:tcPr>
        <w:tcBorders>
          <w:top w:val="single" w:color="DA76CE" w:sz="4" w:space="0"/>
          <w:left w:val="none" w:color="000000" w:sz="4" w:space="0"/>
          <w:bottom w:val="single" w:color="DA76C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sz="4" w:space="0"/>
          <w:left w:val="none" w:color="000000" w:sz="4" w:space="0"/>
          <w:bottom w:val="single" w:color="DA76CE" w:sz="4" w:space="0"/>
          <w:right w:val="none" w:color="000000" w:sz="4" w:space="0"/>
        </w:tcBorders>
      </w:tcPr>
    </w:tblStylePr>
  </w:style>
  <w:style w:type="table" w:styleId="2482" w:customStyle="1">
    <w:name w:val="List Table 2 - Accent 61"/>
    <w:basedOn w:val="834"/>
    <w:uiPriority w:val="99"/>
    <w:rPr>
      <w:rFonts w:ascii="等线" w:hAnsi="等线"/>
      <w:sz w:val="21"/>
      <w:szCs w:val="22"/>
    </w:rPr>
    <w:tblPr>
      <w:tblStyleRowBandSize w:val="1"/>
      <w:tblStyleColBandSize w:val="1"/>
      <w:tblInd w:w="0" w:type="dxa"/>
      <w:tblBorders>
        <w:top w:val="single" w:color="94DA7B" w:sz="4" w:space="0"/>
        <w:bottom w:val="single" w:color="94DA7B" w:sz="4" w:space="0"/>
        <w:insideH w:val="single" w:color="94DA7B" w:sz="4" w:space="0"/>
      </w:tblBorders>
      <w:tblCellMar>
        <w:left w:w="108" w:type="dxa"/>
        <w:top w:w="0" w:type="dxa"/>
        <w:right w:w="108" w:type="dxa"/>
        <w:bottom w:w="0" w:type="dxa"/>
      </w:tblCellMar>
    </w:tblPr>
    <w:tblStylePr w:type="band1Horz">
      <w:rPr>
        <w:rFonts w:ascii="Arial" w:hAnsi="Arial"/>
        <w:color w:val="404040"/>
        <w:sz w:val="22"/>
      </w:rPr>
      <w:tcPr>
        <w:shd w:val="clear" w:color="cfefc4" w:fill="cfefc4"/>
      </w:tcPr>
    </w:tblStylePr>
    <w:tblStylePr w:type="band1Vert">
      <w:rPr>
        <w:rFonts w:ascii="Arial" w:hAnsi="Arial"/>
        <w:color w:val="404040"/>
        <w:sz w:val="22"/>
      </w:rPr>
      <w:tcPr>
        <w:shd w:val="clear" w:color="cfefc4" w:fill="cfefc4"/>
      </w:tcPr>
    </w:tblStylePr>
    <w:tblStylePr w:type="firstCol">
      <w:rPr>
        <w:rFonts w:ascii="Arial" w:hAnsi="Arial"/>
        <w:b/>
        <w:color w:val="404040"/>
        <w:sz w:val="22"/>
      </w:rPr>
    </w:tblStylePr>
    <w:tblStylePr w:type="firstRow">
      <w:rPr>
        <w:rFonts w:ascii="Arial" w:hAnsi="Arial"/>
        <w:b/>
        <w:color w:val="404040"/>
        <w:sz w:val="22"/>
      </w:rPr>
      <w:tcPr>
        <w:tcBorders>
          <w:top w:val="single" w:color="94DA7B" w:sz="4" w:space="0"/>
          <w:left w:val="none" w:color="000000" w:sz="4" w:space="0"/>
          <w:bottom w:val="single" w:color="94DA7B"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sz="4" w:space="0"/>
          <w:left w:val="none" w:color="000000" w:sz="4" w:space="0"/>
          <w:bottom w:val="single" w:color="94DA7B" w:sz="4" w:space="0"/>
          <w:right w:val="none" w:color="000000" w:sz="4" w:space="0"/>
        </w:tcBorders>
      </w:tcPr>
    </w:tblStylePr>
  </w:style>
  <w:style w:type="table" w:styleId="2483" w:customStyle="1">
    <w:name w:val="List Table 31"/>
    <w:basedOn w:val="834"/>
    <w:uiPriority w:val="99"/>
    <w:rPr>
      <w:rFonts w:ascii="等线" w:hAnsi="等线"/>
      <w:sz w:val="21"/>
      <w:szCs w:val="22"/>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484" w:customStyle="1">
    <w:name w:val="List Table 3 - Accent 11"/>
    <w:basedOn w:val="834"/>
    <w:uiPriority w:val="99"/>
    <w:rPr>
      <w:rFonts w:ascii="等线" w:hAnsi="等线"/>
      <w:sz w:val="21"/>
      <w:szCs w:val="22"/>
    </w:rPr>
    <w:tblPr>
      <w:tblStyleRowBandSize w:val="1"/>
      <w:tblStyleColBandSize w:val="1"/>
      <w:tblInd w:w="0" w:type="dxa"/>
      <w:tblBorders>
        <w:top w:val="single" w:color="156082" w:sz="4" w:space="0"/>
        <w:left w:val="single" w:color="156082" w:sz="4" w:space="0"/>
        <w:bottom w:val="single" w:color="156082" w:sz="4" w:space="0"/>
        <w:right w:val="single" w:color="156082" w:sz="4" w:space="0"/>
      </w:tblBorders>
      <w:tblCellMar>
        <w:left w:w="108" w:type="dxa"/>
        <w:top w:w="0" w:type="dxa"/>
        <w:right w:w="108" w:type="dxa"/>
        <w:bottom w:w="0" w:type="dxa"/>
      </w:tblCellMar>
    </w:tblPr>
    <w:tblStylePr w:type="band1Horz">
      <w:rPr>
        <w:rFonts w:ascii="Arial" w:hAnsi="Arial"/>
        <w:color w:val="404040"/>
        <w:sz w:val="22"/>
      </w:rPr>
      <w:tcPr>
        <w:tcBorders>
          <w:top w:val="single" w:color="156082" w:sz="4" w:space="0"/>
          <w:bottom w:val="single" w:color="156082" w:sz="4" w:space="0"/>
        </w:tcBorders>
      </w:tcPr>
    </w:tblStylePr>
    <w:tblStylePr w:type="band1Vert">
      <w:rPr>
        <w:rFonts w:ascii="Arial" w:hAnsi="Arial"/>
        <w:color w:val="404040"/>
        <w:sz w:val="22"/>
      </w:rPr>
      <w:tcPr>
        <w:tcBorders>
          <w:left w:val="single" w:color="156082" w:sz="4" w:space="0"/>
          <w:right w:val="single" w:color="156082" w:sz="4" w:space="0"/>
        </w:tcBorders>
      </w:tcPr>
    </w:tblStylePr>
    <w:tblStylePr w:type="firstCol">
      <w:rPr>
        <w:b/>
        <w:color w:val="404040"/>
      </w:rPr>
    </w:tblStylePr>
    <w:tblStylePr w:type="firstRow">
      <w:rPr>
        <w:rFonts w:ascii="Arial" w:hAnsi="Arial"/>
        <w:b/>
        <w:color w:val="ffffff"/>
        <w:sz w:val="22"/>
      </w:rPr>
      <w:tcPr>
        <w:shd w:val="clear" w:color="156082" w:fill="156082"/>
      </w:tcPr>
    </w:tblStylePr>
    <w:tblStylePr w:type="lastCol">
      <w:rPr>
        <w:b/>
        <w:color w:val="404040"/>
      </w:rPr>
    </w:tblStylePr>
    <w:tblStylePr w:type="lastRow">
      <w:rPr>
        <w:b/>
        <w:color w:val="404040"/>
      </w:rPr>
    </w:tblStylePr>
  </w:style>
  <w:style w:type="table" w:styleId="2485" w:customStyle="1">
    <w:name w:val="List Table 3 - Accent 21"/>
    <w:basedOn w:val="834"/>
    <w:uiPriority w:val="99"/>
    <w:rPr>
      <w:rFonts w:ascii="等线" w:hAnsi="等线"/>
      <w:sz w:val="21"/>
      <w:szCs w:val="22"/>
    </w:rPr>
    <w:tblPr>
      <w:tblStyleRowBandSize w:val="1"/>
      <w:tblStyleColBandSize w:val="1"/>
      <w:tblInd w:w="0" w:type="dxa"/>
      <w:tblBorders>
        <w:top w:val="single" w:color="F2AA85" w:sz="4" w:space="0"/>
        <w:left w:val="single" w:color="F2AA85" w:sz="4" w:space="0"/>
        <w:bottom w:val="single" w:color="F2AA85" w:sz="4" w:space="0"/>
        <w:right w:val="single" w:color="F2AA85" w:sz="4" w:space="0"/>
      </w:tblBorders>
      <w:tblCellMar>
        <w:left w:w="108" w:type="dxa"/>
        <w:top w:w="0" w:type="dxa"/>
        <w:right w:w="108" w:type="dxa"/>
        <w:bottom w:w="0" w:type="dxa"/>
      </w:tblCellMar>
    </w:tblPr>
    <w:tblStylePr w:type="band1Horz">
      <w:rPr>
        <w:rFonts w:ascii="Arial" w:hAnsi="Arial"/>
        <w:color w:val="404040"/>
        <w:sz w:val="22"/>
      </w:rPr>
      <w:tcPr>
        <w:tcBorders>
          <w:top w:val="single" w:color="F2AA85" w:sz="4" w:space="0"/>
          <w:bottom w:val="single" w:color="F2AA85" w:sz="4" w:space="0"/>
        </w:tcBorders>
      </w:tcPr>
    </w:tblStylePr>
    <w:tblStylePr w:type="band1Vert">
      <w:rPr>
        <w:rFonts w:ascii="Arial" w:hAnsi="Arial"/>
        <w:color w:val="404040"/>
        <w:sz w:val="22"/>
      </w:rPr>
      <w:tcPr>
        <w:tcBorders>
          <w:left w:val="single" w:color="F2AA85" w:sz="4" w:space="0"/>
          <w:right w:val="single" w:color="F2AA85" w:sz="4" w:space="0"/>
        </w:tcBorders>
      </w:tcPr>
    </w:tblStylePr>
    <w:tblStylePr w:type="firstCol">
      <w:rPr>
        <w:b/>
        <w:color w:val="404040"/>
      </w:rPr>
    </w:tblStylePr>
    <w:tblStylePr w:type="firstRow">
      <w:rPr>
        <w:rFonts w:ascii="Arial" w:hAnsi="Arial"/>
        <w:b/>
        <w:color w:val="ffffff"/>
        <w:sz w:val="22"/>
      </w:rPr>
      <w:tcPr>
        <w:shd w:val="clear" w:color="f2aa85" w:fill="f2aa85"/>
      </w:tcPr>
    </w:tblStylePr>
    <w:tblStylePr w:type="lastCol">
      <w:rPr>
        <w:b/>
        <w:color w:val="404040"/>
      </w:rPr>
    </w:tblStylePr>
    <w:tblStylePr w:type="lastRow">
      <w:rPr>
        <w:b/>
        <w:color w:val="404040"/>
      </w:rPr>
    </w:tblStylePr>
  </w:style>
  <w:style w:type="table" w:styleId="2486" w:customStyle="1">
    <w:name w:val="List Table 3 - Accent 31"/>
    <w:basedOn w:val="834"/>
    <w:uiPriority w:val="99"/>
    <w:rPr>
      <w:rFonts w:ascii="等线" w:hAnsi="等线"/>
      <w:sz w:val="21"/>
      <w:szCs w:val="22"/>
    </w:rPr>
    <w:tblPr>
      <w:tblStyleRowBandSize w:val="1"/>
      <w:tblStyleColBandSize w:val="1"/>
      <w:tblInd w:w="0" w:type="dxa"/>
      <w:tblBorders>
        <w:top w:val="single" w:color="48D45B" w:sz="4" w:space="0"/>
        <w:left w:val="single" w:color="48D45B" w:sz="4" w:space="0"/>
        <w:bottom w:val="single" w:color="48D45B" w:sz="4" w:space="0"/>
        <w:right w:val="single" w:color="48D45B" w:sz="4" w:space="0"/>
      </w:tblBorders>
      <w:tblCellMar>
        <w:left w:w="108" w:type="dxa"/>
        <w:top w:w="0" w:type="dxa"/>
        <w:right w:w="108" w:type="dxa"/>
        <w:bottom w:w="0" w:type="dxa"/>
      </w:tblCellMar>
    </w:tblPr>
    <w:tblStylePr w:type="band1Horz">
      <w:rPr>
        <w:rFonts w:ascii="Arial" w:hAnsi="Arial"/>
        <w:color w:val="404040"/>
        <w:sz w:val="22"/>
      </w:rPr>
      <w:tcPr>
        <w:tcBorders>
          <w:top w:val="single" w:color="48D45B" w:sz="4" w:space="0"/>
          <w:bottom w:val="single" w:color="48D45B" w:sz="4" w:space="0"/>
        </w:tcBorders>
      </w:tcPr>
    </w:tblStylePr>
    <w:tblStylePr w:type="band1Vert">
      <w:rPr>
        <w:rFonts w:ascii="Arial" w:hAnsi="Arial"/>
        <w:color w:val="404040"/>
        <w:sz w:val="22"/>
      </w:rPr>
      <w:tcPr>
        <w:tcBorders>
          <w:left w:val="single" w:color="48D45B" w:sz="4" w:space="0"/>
          <w:right w:val="single" w:color="48D45B" w:sz="4" w:space="0"/>
        </w:tcBorders>
      </w:tcPr>
    </w:tblStylePr>
    <w:tblStylePr w:type="firstCol">
      <w:rPr>
        <w:b/>
        <w:color w:val="404040"/>
      </w:rPr>
    </w:tblStylePr>
    <w:tblStylePr w:type="firstRow">
      <w:rPr>
        <w:rFonts w:ascii="Arial" w:hAnsi="Arial"/>
        <w:b/>
        <w:color w:val="ffffff"/>
        <w:sz w:val="22"/>
      </w:rPr>
      <w:tcPr>
        <w:shd w:val="clear" w:color="48d45b" w:fill="48d45b"/>
      </w:tcPr>
    </w:tblStylePr>
    <w:tblStylePr w:type="lastCol">
      <w:rPr>
        <w:b/>
        <w:color w:val="404040"/>
      </w:rPr>
    </w:tblStylePr>
    <w:tblStylePr w:type="lastRow">
      <w:rPr>
        <w:b/>
        <w:color w:val="404040"/>
      </w:rPr>
    </w:tblStylePr>
  </w:style>
  <w:style w:type="table" w:styleId="2487" w:customStyle="1">
    <w:name w:val="List Table 3 - Accent 41"/>
    <w:basedOn w:val="834"/>
    <w:uiPriority w:val="99"/>
    <w:rPr>
      <w:rFonts w:ascii="等线" w:hAnsi="等线"/>
      <w:sz w:val="21"/>
      <w:szCs w:val="22"/>
    </w:rPr>
    <w:tblPr>
      <w:tblStyleRowBandSize w:val="1"/>
      <w:tblStyleColBandSize w:val="1"/>
      <w:tblInd w:w="0" w:type="dxa"/>
      <w:tblBorders>
        <w:top w:val="single" w:color="5FCAF3" w:sz="4" w:space="0"/>
        <w:left w:val="single" w:color="5FCAF3" w:sz="4" w:space="0"/>
        <w:bottom w:val="single" w:color="5FCAF3" w:sz="4" w:space="0"/>
        <w:right w:val="single" w:color="5FCAF3" w:sz="4" w:space="0"/>
      </w:tblBorders>
      <w:tblCellMar>
        <w:left w:w="108" w:type="dxa"/>
        <w:top w:w="0" w:type="dxa"/>
        <w:right w:w="108" w:type="dxa"/>
        <w:bottom w:w="0" w:type="dxa"/>
      </w:tblCellMar>
    </w:tblPr>
    <w:tblStylePr w:type="band1Horz">
      <w:rPr>
        <w:rFonts w:ascii="Arial" w:hAnsi="Arial"/>
        <w:color w:val="404040"/>
        <w:sz w:val="22"/>
      </w:rPr>
      <w:tcPr>
        <w:tcBorders>
          <w:top w:val="single" w:color="5FCAF3" w:sz="4" w:space="0"/>
          <w:bottom w:val="single" w:color="5FCAF3" w:sz="4" w:space="0"/>
        </w:tcBorders>
      </w:tcPr>
    </w:tblStylePr>
    <w:tblStylePr w:type="band1Vert">
      <w:rPr>
        <w:rFonts w:ascii="Arial" w:hAnsi="Arial"/>
        <w:color w:val="404040"/>
        <w:sz w:val="22"/>
      </w:rPr>
      <w:tcPr>
        <w:tcBorders>
          <w:left w:val="single" w:color="5FCAF3" w:sz="4" w:space="0"/>
          <w:right w:val="single" w:color="5FCAF3" w:sz="4" w:space="0"/>
        </w:tcBorders>
      </w:tcPr>
    </w:tblStylePr>
    <w:tblStylePr w:type="firstCol">
      <w:rPr>
        <w:b/>
        <w:color w:val="404040"/>
      </w:rPr>
    </w:tblStylePr>
    <w:tblStylePr w:type="firstRow">
      <w:rPr>
        <w:rFonts w:ascii="Arial" w:hAnsi="Arial"/>
        <w:b/>
        <w:color w:val="ffffff"/>
        <w:sz w:val="22"/>
      </w:rPr>
      <w:tcPr>
        <w:shd w:val="clear" w:color="5fcaf3" w:fill="5fcaf3"/>
      </w:tcPr>
    </w:tblStylePr>
    <w:tblStylePr w:type="lastCol">
      <w:rPr>
        <w:b/>
        <w:color w:val="404040"/>
      </w:rPr>
    </w:tblStylePr>
    <w:tblStylePr w:type="lastRow">
      <w:rPr>
        <w:b/>
        <w:color w:val="404040"/>
      </w:rPr>
    </w:tblStylePr>
  </w:style>
  <w:style w:type="table" w:styleId="2488" w:customStyle="1">
    <w:name w:val="List Table 3 - Accent 51"/>
    <w:basedOn w:val="834"/>
    <w:uiPriority w:val="99"/>
    <w:rPr>
      <w:rFonts w:ascii="等线" w:hAnsi="等线"/>
      <w:sz w:val="21"/>
      <w:szCs w:val="22"/>
    </w:rPr>
    <w:tblPr>
      <w:tblStyleRowBandSize w:val="1"/>
      <w:tblStyleColBandSize w:val="1"/>
      <w:tblInd w:w="0" w:type="dxa"/>
      <w:tblBorders>
        <w:top w:val="single" w:color="D76CCB" w:sz="4" w:space="0"/>
        <w:left w:val="single" w:color="D76CCB" w:sz="4" w:space="0"/>
        <w:bottom w:val="single" w:color="D76CCB" w:sz="4" w:space="0"/>
        <w:right w:val="single" w:color="D76CCB" w:sz="4" w:space="0"/>
      </w:tblBorders>
      <w:tblCellMar>
        <w:left w:w="108" w:type="dxa"/>
        <w:top w:w="0" w:type="dxa"/>
        <w:right w:w="108" w:type="dxa"/>
        <w:bottom w:w="0" w:type="dxa"/>
      </w:tblCellMar>
    </w:tblPr>
    <w:tblStylePr w:type="band1Horz">
      <w:rPr>
        <w:rFonts w:ascii="Arial" w:hAnsi="Arial"/>
        <w:color w:val="404040"/>
        <w:sz w:val="22"/>
      </w:rPr>
      <w:tcPr>
        <w:tcBorders>
          <w:top w:val="single" w:color="D76CCB" w:sz="4" w:space="0"/>
          <w:bottom w:val="single" w:color="D76CCB" w:sz="4" w:space="0"/>
        </w:tcBorders>
      </w:tcPr>
    </w:tblStylePr>
    <w:tblStylePr w:type="band1Vert">
      <w:rPr>
        <w:rFonts w:ascii="Arial" w:hAnsi="Arial"/>
        <w:color w:val="404040"/>
        <w:sz w:val="22"/>
      </w:rPr>
      <w:tcPr>
        <w:tcBorders>
          <w:left w:val="single" w:color="D76CCB" w:sz="4" w:space="0"/>
          <w:right w:val="single" w:color="D76CCB" w:sz="4" w:space="0"/>
        </w:tcBorders>
      </w:tcPr>
    </w:tblStylePr>
    <w:tblStylePr w:type="firstCol">
      <w:rPr>
        <w:b/>
        <w:color w:val="404040"/>
      </w:rPr>
    </w:tblStylePr>
    <w:tblStylePr w:type="firstRow">
      <w:rPr>
        <w:rFonts w:ascii="Arial" w:hAnsi="Arial"/>
        <w:b/>
        <w:color w:val="ffffff"/>
        <w:sz w:val="22"/>
      </w:rPr>
      <w:tcPr>
        <w:shd w:val="clear" w:color="d76ccb" w:fill="d76ccb"/>
      </w:tcPr>
    </w:tblStylePr>
    <w:tblStylePr w:type="lastCol">
      <w:rPr>
        <w:b/>
        <w:color w:val="404040"/>
      </w:rPr>
    </w:tblStylePr>
    <w:tblStylePr w:type="lastRow">
      <w:rPr>
        <w:b/>
        <w:color w:val="404040"/>
      </w:rPr>
    </w:tblStylePr>
  </w:style>
  <w:style w:type="table" w:styleId="2489" w:customStyle="1">
    <w:name w:val="List Table 3 - Accent 61"/>
    <w:basedOn w:val="834"/>
    <w:uiPriority w:val="99"/>
    <w:rPr>
      <w:rFonts w:ascii="等线" w:hAnsi="等线"/>
      <w:sz w:val="21"/>
      <w:szCs w:val="22"/>
    </w:rPr>
    <w:tblPr>
      <w:tblStyleRowBandSize w:val="1"/>
      <w:tblStyleColBandSize w:val="1"/>
      <w:tblInd w:w="0" w:type="dxa"/>
      <w:tblBorders>
        <w:top w:val="single" w:color="8ED873" w:sz="4" w:space="0"/>
        <w:left w:val="single" w:color="8ED873" w:sz="4" w:space="0"/>
        <w:bottom w:val="single" w:color="8ED873" w:sz="4" w:space="0"/>
        <w:right w:val="single" w:color="8ED873" w:sz="4" w:space="0"/>
      </w:tblBorders>
      <w:tblCellMar>
        <w:left w:w="108" w:type="dxa"/>
        <w:top w:w="0" w:type="dxa"/>
        <w:right w:w="108" w:type="dxa"/>
        <w:bottom w:w="0" w:type="dxa"/>
      </w:tblCellMar>
    </w:tblPr>
    <w:tblStylePr w:type="band1Horz">
      <w:rPr>
        <w:rFonts w:ascii="Arial" w:hAnsi="Arial"/>
        <w:color w:val="404040"/>
        <w:sz w:val="22"/>
      </w:rPr>
      <w:tcPr>
        <w:tcBorders>
          <w:top w:val="single" w:color="8ED873" w:sz="4" w:space="0"/>
          <w:bottom w:val="single" w:color="8ED873" w:sz="4" w:space="0"/>
        </w:tcBorders>
      </w:tcPr>
    </w:tblStylePr>
    <w:tblStylePr w:type="band1Vert">
      <w:rPr>
        <w:rFonts w:ascii="Arial" w:hAnsi="Arial"/>
        <w:color w:val="404040"/>
        <w:sz w:val="22"/>
      </w:rPr>
      <w:tcPr>
        <w:tcBorders>
          <w:left w:val="single" w:color="8ED873" w:sz="4" w:space="0"/>
          <w:right w:val="single" w:color="8ED873" w:sz="4" w:space="0"/>
        </w:tcBorders>
      </w:tcPr>
    </w:tblStylePr>
    <w:tblStylePr w:type="firstCol">
      <w:rPr>
        <w:b/>
        <w:color w:val="404040"/>
      </w:rPr>
    </w:tblStylePr>
    <w:tblStylePr w:type="firstRow">
      <w:rPr>
        <w:rFonts w:ascii="Arial" w:hAnsi="Arial"/>
        <w:b/>
        <w:color w:val="ffffff"/>
        <w:sz w:val="22"/>
      </w:rPr>
      <w:tcPr>
        <w:shd w:val="clear" w:color="8ed873" w:fill="8ed873"/>
      </w:tcPr>
    </w:tblStylePr>
    <w:tblStylePr w:type="lastCol">
      <w:rPr>
        <w:b/>
        <w:color w:val="404040"/>
      </w:rPr>
    </w:tblStylePr>
    <w:tblStylePr w:type="lastRow">
      <w:rPr>
        <w:b/>
        <w:color w:val="404040"/>
      </w:rPr>
    </w:tblStylePr>
  </w:style>
  <w:style w:type="table" w:styleId="2490" w:customStyle="1">
    <w:name w:val="List Table 41"/>
    <w:basedOn w:val="834"/>
    <w:uiPriority w:val="99"/>
    <w:rPr>
      <w:rFonts w:ascii="等线" w:hAnsi="等线"/>
      <w:sz w:val="21"/>
      <w:szCs w:val="22"/>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491" w:customStyle="1">
    <w:name w:val="List Table 4 - Accent 11"/>
    <w:basedOn w:val="834"/>
    <w:uiPriority w:val="99"/>
    <w:rPr>
      <w:rFonts w:ascii="等线" w:hAnsi="等线"/>
      <w:sz w:val="21"/>
      <w:szCs w:val="22"/>
    </w:rPr>
    <w:tblPr>
      <w:tblStyleRowBandSize w:val="1"/>
      <w:tblStyleColBandSize w:val="1"/>
      <w:tblInd w:w="0" w:type="dxa"/>
      <w:tblBorders>
        <w:top w:val="single" w:color="50B4E2" w:sz="4" w:space="0"/>
        <w:left w:val="single" w:color="50B4E2" w:sz="4" w:space="0"/>
        <w:bottom w:val="single" w:color="50B4E2" w:sz="4" w:space="0"/>
        <w:right w:val="single" w:color="50B4E2" w:sz="4" w:space="0"/>
        <w:insideH w:val="single" w:color="50B4E2" w:sz="4" w:space="0"/>
      </w:tblBorders>
      <w:tblCellMar>
        <w:left w:w="108" w:type="dxa"/>
        <w:top w:w="0" w:type="dxa"/>
        <w:right w:w="108" w:type="dxa"/>
        <w:bottom w:w="0" w:type="dxa"/>
      </w:tblCellMar>
    </w:tblPr>
    <w:tblStylePr w:type="band1Horz">
      <w:rPr>
        <w:rFonts w:ascii="Arial" w:hAnsi="Arial"/>
        <w:color w:val="404040"/>
        <w:sz w:val="22"/>
      </w:rPr>
      <w:tcPr>
        <w:shd w:val="clear" w:color="b1def2" w:fill="b1def2"/>
      </w:tcPr>
    </w:tblStylePr>
    <w:tblStylePr w:type="band1Vert">
      <w:rPr>
        <w:rFonts w:ascii="Arial" w:hAnsi="Arial"/>
        <w:color w:val="404040"/>
        <w:sz w:val="22"/>
      </w:rPr>
      <w:tcPr>
        <w:shd w:val="clear" w:color="b1def2" w:fill="b1def2"/>
      </w:tcPr>
    </w:tblStylePr>
    <w:tblStylePr w:type="firstCol">
      <w:rPr>
        <w:b/>
        <w:color w:val="404040"/>
      </w:rPr>
    </w:tblStylePr>
    <w:tblStylePr w:type="firstRow">
      <w:rPr>
        <w:rFonts w:ascii="Arial" w:hAnsi="Arial"/>
        <w:b/>
        <w:color w:val="ffffff"/>
        <w:sz w:val="22"/>
      </w:rPr>
      <w:tcPr>
        <w:shd w:val="clear" w:color="156082" w:fill="156082"/>
      </w:tcPr>
    </w:tblStylePr>
    <w:tblStylePr w:type="lastCol">
      <w:rPr>
        <w:b/>
        <w:color w:val="404040"/>
      </w:rPr>
    </w:tblStylePr>
    <w:tblStylePr w:type="lastRow">
      <w:rPr>
        <w:b/>
        <w:color w:val="404040"/>
      </w:rPr>
    </w:tblStylePr>
  </w:style>
  <w:style w:type="table" w:styleId="2492" w:customStyle="1">
    <w:name w:val="List Table 4 - Accent 21"/>
    <w:basedOn w:val="834"/>
    <w:uiPriority w:val="99"/>
    <w:rPr>
      <w:rFonts w:ascii="等线" w:hAnsi="等线"/>
      <w:sz w:val="21"/>
      <w:szCs w:val="22"/>
    </w:rPr>
    <w:tblPr>
      <w:tblStyleRowBandSize w:val="1"/>
      <w:tblStyleColBandSize w:val="1"/>
      <w:tblInd w:w="0" w:type="dxa"/>
      <w:tblBorders>
        <w:top w:val="single" w:color="F2AE8B" w:sz="4" w:space="0"/>
        <w:left w:val="single" w:color="F2AE8B" w:sz="4" w:space="0"/>
        <w:bottom w:val="single" w:color="F2AE8B" w:sz="4" w:space="0"/>
        <w:right w:val="single" w:color="F2AE8B" w:sz="4" w:space="0"/>
        <w:insideH w:val="single" w:color="F2AE8B" w:sz="4" w:space="0"/>
      </w:tblBorders>
      <w:tblCellMar>
        <w:left w:w="108" w:type="dxa"/>
        <w:top w:w="0" w:type="dxa"/>
        <w:right w:w="108" w:type="dxa"/>
        <w:bottom w:w="0" w:type="dxa"/>
      </w:tblCellMar>
    </w:tblPr>
    <w:tblStylePr w:type="band1Horz">
      <w:rPr>
        <w:rFonts w:ascii="Arial" w:hAnsi="Arial"/>
        <w:color w:val="404040"/>
        <w:sz w:val="22"/>
      </w:rPr>
      <w:tcPr>
        <w:shd w:val="clear" w:color="f9dbcb" w:fill="f9dbcb"/>
      </w:tcPr>
    </w:tblStylePr>
    <w:tblStylePr w:type="band1Vert">
      <w:rPr>
        <w:rFonts w:ascii="Arial" w:hAnsi="Arial"/>
        <w:color w:val="404040"/>
        <w:sz w:val="22"/>
      </w:rPr>
      <w:tcPr>
        <w:shd w:val="clear" w:color="f9dbcb" w:fill="f9dbcb"/>
      </w:tcPr>
    </w:tblStylePr>
    <w:tblStylePr w:type="firstCol">
      <w:rPr>
        <w:b/>
        <w:color w:val="404040"/>
      </w:rPr>
    </w:tblStylePr>
    <w:tblStylePr w:type="firstRow">
      <w:rPr>
        <w:rFonts w:ascii="Arial" w:hAnsi="Arial"/>
        <w:b/>
        <w:color w:val="ffffff"/>
        <w:sz w:val="22"/>
      </w:rPr>
      <w:tcPr>
        <w:shd w:val="clear" w:color="e97132" w:fill="e97132"/>
      </w:tcPr>
    </w:tblStylePr>
    <w:tblStylePr w:type="lastCol">
      <w:rPr>
        <w:b/>
        <w:color w:val="404040"/>
      </w:rPr>
    </w:tblStylePr>
    <w:tblStylePr w:type="lastRow">
      <w:rPr>
        <w:b/>
        <w:color w:val="404040"/>
      </w:rPr>
    </w:tblStylePr>
  </w:style>
  <w:style w:type="table" w:styleId="2493" w:customStyle="1">
    <w:name w:val="List Table 4 - Accent 31"/>
    <w:basedOn w:val="834"/>
    <w:uiPriority w:val="99"/>
    <w:rPr>
      <w:rFonts w:ascii="等线" w:hAnsi="等线"/>
      <w:sz w:val="21"/>
      <w:szCs w:val="22"/>
    </w:rPr>
    <w:tblPr>
      <w:tblStyleRowBandSize w:val="1"/>
      <w:tblStyleColBandSize w:val="1"/>
      <w:tblInd w:w="0" w:type="dxa"/>
      <w:tblBorders>
        <w:top w:val="single" w:color="51D663" w:sz="4" w:space="0"/>
        <w:left w:val="single" w:color="51D663" w:sz="4" w:space="0"/>
        <w:bottom w:val="single" w:color="51D663" w:sz="4" w:space="0"/>
        <w:right w:val="single" w:color="51D663" w:sz="4" w:space="0"/>
        <w:insideH w:val="single" w:color="51D663" w:sz="4" w:space="0"/>
      </w:tblBorders>
      <w:tblCellMar>
        <w:left w:w="108" w:type="dxa"/>
        <w:top w:w="0" w:type="dxa"/>
        <w:right w:w="108" w:type="dxa"/>
        <w:bottom w:w="0" w:type="dxa"/>
      </w:tblCellMar>
    </w:tblPr>
    <w:tblStylePr w:type="band1Horz">
      <w:rPr>
        <w:rFonts w:ascii="Arial" w:hAnsi="Arial"/>
        <w:color w:val="404040"/>
        <w:sz w:val="22"/>
      </w:rPr>
      <w:tcPr>
        <w:shd w:val="clear" w:color="b2edb9" w:fill="b2edb9"/>
      </w:tcPr>
    </w:tblStylePr>
    <w:tblStylePr w:type="band1Vert">
      <w:rPr>
        <w:rFonts w:ascii="Arial" w:hAnsi="Arial"/>
        <w:color w:val="404040"/>
        <w:sz w:val="22"/>
      </w:rPr>
      <w:tcPr>
        <w:shd w:val="clear" w:color="b2edb9" w:fill="b2edb9"/>
      </w:tcPr>
    </w:tblStylePr>
    <w:tblStylePr w:type="firstCol">
      <w:rPr>
        <w:b/>
        <w:color w:val="404040"/>
      </w:rPr>
    </w:tblStylePr>
    <w:tblStylePr w:type="firstRow">
      <w:rPr>
        <w:rFonts w:ascii="Arial" w:hAnsi="Arial"/>
        <w:b/>
        <w:color w:val="ffffff"/>
        <w:sz w:val="22"/>
      </w:rPr>
      <w:tcPr>
        <w:shd w:val="clear" w:color="196b24" w:fill="196b24"/>
      </w:tcPr>
    </w:tblStylePr>
    <w:tblStylePr w:type="lastCol">
      <w:rPr>
        <w:b/>
        <w:color w:val="404040"/>
      </w:rPr>
    </w:tblStylePr>
    <w:tblStylePr w:type="lastRow">
      <w:rPr>
        <w:b/>
        <w:color w:val="404040"/>
      </w:rPr>
    </w:tblStylePr>
  </w:style>
  <w:style w:type="table" w:styleId="2494" w:customStyle="1">
    <w:name w:val="List Table 4 - Accent 41"/>
    <w:basedOn w:val="834"/>
    <w:uiPriority w:val="99"/>
    <w:rPr>
      <w:rFonts w:ascii="等线" w:hAnsi="等线"/>
      <w:sz w:val="21"/>
      <w:szCs w:val="22"/>
    </w:rPr>
    <w:tblPr>
      <w:tblStyleRowBandSize w:val="1"/>
      <w:tblStyleColBandSize w:val="1"/>
      <w:tblInd w:w="0" w:type="dxa"/>
      <w:tblBorders>
        <w:top w:val="single" w:color="6ACDF4" w:sz="4" w:space="0"/>
        <w:left w:val="single" w:color="6ACDF4" w:sz="4" w:space="0"/>
        <w:bottom w:val="single" w:color="6ACDF4" w:sz="4" w:space="0"/>
        <w:right w:val="single" w:color="6ACDF4" w:sz="4" w:space="0"/>
        <w:insideH w:val="single" w:color="6ACDF4" w:sz="4" w:space="0"/>
      </w:tblBorders>
      <w:tblCellMar>
        <w:left w:w="108" w:type="dxa"/>
        <w:top w:w="0" w:type="dxa"/>
        <w:right w:w="108" w:type="dxa"/>
        <w:bottom w:w="0" w:type="dxa"/>
      </w:tblCellMar>
    </w:tblPr>
    <w:tblStylePr w:type="band1Horz">
      <w:rPr>
        <w:rFonts w:ascii="Arial" w:hAnsi="Arial"/>
        <w:color w:val="404040"/>
        <w:sz w:val="22"/>
      </w:rPr>
      <w:tcPr>
        <w:shd w:val="clear" w:color="bce9fa" w:fill="bce9fa"/>
      </w:tcPr>
    </w:tblStylePr>
    <w:tblStylePr w:type="band1Vert">
      <w:rPr>
        <w:rFonts w:ascii="Arial" w:hAnsi="Arial"/>
        <w:color w:val="404040"/>
        <w:sz w:val="22"/>
      </w:rPr>
      <w:tcPr>
        <w:shd w:val="clear" w:color="bce9fa" w:fill="bce9fa"/>
      </w:tcPr>
    </w:tblStylePr>
    <w:tblStylePr w:type="firstCol">
      <w:rPr>
        <w:b/>
        <w:color w:val="404040"/>
      </w:rPr>
    </w:tblStylePr>
    <w:tblStylePr w:type="firstRow">
      <w:rPr>
        <w:rFonts w:ascii="Arial" w:hAnsi="Arial"/>
        <w:b/>
        <w:color w:val="ffffff"/>
        <w:sz w:val="22"/>
      </w:rPr>
      <w:tcPr>
        <w:shd w:val="clear" w:color="0f9ed5" w:fill="0f9ed5"/>
      </w:tcPr>
    </w:tblStylePr>
    <w:tblStylePr w:type="lastCol">
      <w:rPr>
        <w:b/>
        <w:color w:val="404040"/>
      </w:rPr>
    </w:tblStylePr>
    <w:tblStylePr w:type="lastRow">
      <w:rPr>
        <w:b/>
        <w:color w:val="404040"/>
      </w:rPr>
    </w:tblStylePr>
  </w:style>
  <w:style w:type="table" w:styleId="2495" w:customStyle="1">
    <w:name w:val="List Table 4 - Accent 51"/>
    <w:basedOn w:val="834"/>
    <w:uiPriority w:val="99"/>
    <w:rPr>
      <w:rFonts w:ascii="等线" w:hAnsi="等线"/>
      <w:sz w:val="21"/>
      <w:szCs w:val="22"/>
    </w:rPr>
    <w:tblPr>
      <w:tblStyleRowBandSize w:val="1"/>
      <w:tblStyleColBandSize w:val="1"/>
      <w:tblInd w:w="0" w:type="dxa"/>
      <w:tblBorders>
        <w:top w:val="single" w:color="DA76CE" w:sz="4" w:space="0"/>
        <w:left w:val="single" w:color="DA76CE" w:sz="4" w:space="0"/>
        <w:bottom w:val="single" w:color="DA76CE" w:sz="4" w:space="0"/>
        <w:right w:val="single" w:color="DA76CE" w:sz="4" w:space="0"/>
        <w:insideH w:val="single" w:color="DA76CE" w:sz="4" w:space="0"/>
      </w:tblBorders>
      <w:tblCellMar>
        <w:left w:w="108" w:type="dxa"/>
        <w:top w:w="0" w:type="dxa"/>
        <w:right w:w="108" w:type="dxa"/>
        <w:bottom w:w="0" w:type="dxa"/>
      </w:tblCellMar>
    </w:tblPr>
    <w:tblStylePr w:type="band1Horz">
      <w:rPr>
        <w:rFonts w:ascii="Arial" w:hAnsi="Arial"/>
        <w:color w:val="404040"/>
        <w:sz w:val="22"/>
      </w:rPr>
      <w:tcPr>
        <w:shd w:val="clear" w:color="eec2e9" w:fill="eec2e9"/>
      </w:tcPr>
    </w:tblStylePr>
    <w:tblStylePr w:type="band1Vert">
      <w:rPr>
        <w:rFonts w:ascii="Arial" w:hAnsi="Arial"/>
        <w:color w:val="404040"/>
        <w:sz w:val="22"/>
      </w:rPr>
      <w:tcPr>
        <w:shd w:val="clear" w:color="eec2e9" w:fill="eec2e9"/>
      </w:tcPr>
    </w:tblStylePr>
    <w:tblStylePr w:type="firstCol">
      <w:rPr>
        <w:b/>
        <w:color w:val="404040"/>
      </w:rPr>
    </w:tblStylePr>
    <w:tblStylePr w:type="firstRow">
      <w:rPr>
        <w:rFonts w:ascii="Arial" w:hAnsi="Arial"/>
        <w:b/>
        <w:color w:val="ffffff"/>
        <w:sz w:val="22"/>
      </w:rPr>
      <w:tcPr>
        <w:shd w:val="clear" w:color="a02b93" w:fill="a02b93"/>
      </w:tcPr>
    </w:tblStylePr>
    <w:tblStylePr w:type="lastCol">
      <w:rPr>
        <w:b/>
        <w:color w:val="404040"/>
      </w:rPr>
    </w:tblStylePr>
    <w:tblStylePr w:type="lastRow">
      <w:rPr>
        <w:b/>
        <w:color w:val="404040"/>
      </w:rPr>
    </w:tblStylePr>
  </w:style>
  <w:style w:type="table" w:styleId="2496" w:customStyle="1">
    <w:name w:val="List Table 4 - Accent 61"/>
    <w:basedOn w:val="834"/>
    <w:uiPriority w:val="99"/>
    <w:rPr>
      <w:rFonts w:ascii="等线" w:hAnsi="等线"/>
      <w:sz w:val="21"/>
      <w:szCs w:val="22"/>
    </w:rPr>
    <w:tblPr>
      <w:tblStyleRowBandSize w:val="1"/>
      <w:tblStyleColBandSize w:val="1"/>
      <w:tblInd w:w="0" w:type="dxa"/>
      <w:tblBorders>
        <w:top w:val="single" w:color="94DA7B" w:sz="4" w:space="0"/>
        <w:left w:val="single" w:color="94DA7B" w:sz="4" w:space="0"/>
        <w:bottom w:val="single" w:color="94DA7B" w:sz="4" w:space="0"/>
        <w:right w:val="single" w:color="94DA7B" w:sz="4" w:space="0"/>
        <w:insideH w:val="single" w:color="94DA7B" w:sz="4" w:space="0"/>
      </w:tblBorders>
      <w:tblCellMar>
        <w:left w:w="108" w:type="dxa"/>
        <w:top w:w="0" w:type="dxa"/>
        <w:right w:w="108" w:type="dxa"/>
        <w:bottom w:w="0" w:type="dxa"/>
      </w:tblCellMar>
    </w:tblPr>
    <w:tblStylePr w:type="band1Horz">
      <w:rPr>
        <w:rFonts w:ascii="Arial" w:hAnsi="Arial"/>
        <w:color w:val="404040"/>
        <w:sz w:val="22"/>
      </w:rPr>
      <w:tcPr>
        <w:shd w:val="clear" w:color="cfefc4" w:fill="cfefc4"/>
      </w:tcPr>
    </w:tblStylePr>
    <w:tblStylePr w:type="band1Vert">
      <w:rPr>
        <w:rFonts w:ascii="Arial" w:hAnsi="Arial"/>
        <w:color w:val="404040"/>
        <w:sz w:val="22"/>
      </w:rPr>
      <w:tcPr>
        <w:shd w:val="clear" w:color="cfefc4" w:fill="cfefc4"/>
      </w:tcPr>
    </w:tblStylePr>
    <w:tblStylePr w:type="firstCol">
      <w:rPr>
        <w:b/>
        <w:color w:val="404040"/>
      </w:rPr>
    </w:tblStylePr>
    <w:tblStylePr w:type="firstRow">
      <w:rPr>
        <w:rFonts w:ascii="Arial" w:hAnsi="Arial"/>
        <w:b/>
        <w:color w:val="ffffff"/>
        <w:sz w:val="22"/>
      </w:rPr>
      <w:tcPr>
        <w:shd w:val="clear" w:color="4ea72e" w:fill="4ea72e"/>
      </w:tcPr>
    </w:tblStylePr>
    <w:tblStylePr w:type="lastCol">
      <w:rPr>
        <w:b/>
        <w:color w:val="404040"/>
      </w:rPr>
    </w:tblStylePr>
    <w:tblStylePr w:type="lastRow">
      <w:rPr>
        <w:b/>
        <w:color w:val="404040"/>
      </w:rPr>
    </w:tblStylePr>
  </w:style>
  <w:style w:type="table" w:styleId="2497" w:customStyle="1">
    <w:name w:val="List Table 5 Dark1"/>
    <w:basedOn w:val="834"/>
    <w:uiPriority w:val="99"/>
    <w:rPr>
      <w:rFonts w:ascii="等线" w:hAnsi="等线"/>
      <w:sz w:val="21"/>
      <w:szCs w:val="22"/>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2498" w:customStyle="1">
    <w:name w:val="List Table 5 Dark - Accent 11"/>
    <w:basedOn w:val="834"/>
    <w:uiPriority w:val="99"/>
    <w:rPr>
      <w:rFonts w:ascii="等线" w:hAnsi="等线"/>
      <w:sz w:val="21"/>
      <w:szCs w:val="22"/>
    </w:rPr>
    <w:tblPr>
      <w:tblStyleRowBandSize w:val="1"/>
      <w:tblStyleColBandSize w:val="1"/>
      <w:tblInd w:w="0" w:type="dxa"/>
      <w:tblBorders>
        <w:top w:val="single" w:color="156082" w:sz="32" w:space="0"/>
        <w:left w:val="single" w:color="156082" w:sz="32" w:space="0"/>
        <w:bottom w:val="single" w:color="156082" w:sz="32" w:space="0"/>
        <w:right w:val="single" w:color="156082" w:sz="32" w:space="0"/>
      </w:tblBorders>
      <w:shd w:val="clear" w:color="156082" w:fill="156082"/>
      <w:tblCellMar>
        <w:left w:w="108" w:type="dxa"/>
        <w:top w:w="0" w:type="dxa"/>
        <w:right w:w="108" w:type="dxa"/>
        <w:bottom w:w="0" w:type="dxa"/>
      </w:tblCellMar>
    </w:tblPr>
    <w:tblStylePr w:type="band1Horz">
      <w:tcPr>
        <w:shd w:val="clear" w:color="156082" w:fill="156082"/>
        <w:tcBorders>
          <w:top w:val="single" w:color="FFFFFF" w:sz="4" w:space="0"/>
          <w:bottom w:val="single" w:color="FFFFFF" w:sz="4" w:space="0"/>
        </w:tcBorders>
      </w:tcPr>
    </w:tblStylePr>
    <w:tblStylePr w:type="band1Vert">
      <w:tcPr>
        <w:shd w:val="clear" w:color="156082" w:fill="156082"/>
        <w:tcBorders>
          <w:left w:val="single" w:color="FFFFFF" w:sz="4" w:space="0"/>
          <w:right w:val="single" w:color="FFFFFF" w:sz="4" w:space="0"/>
        </w:tcBorders>
      </w:tcPr>
    </w:tblStylePr>
    <w:tblStylePr w:type="band2Horz">
      <w:tcPr>
        <w:shd w:val="clear" w:color="156082" w:fill="156082"/>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156082" w:sz="32" w:space="0"/>
          <w:right w:val="single" w:color="FFFFFF" w:sz="4" w:space="0"/>
        </w:tcBorders>
      </w:tcPr>
    </w:tblStylePr>
    <w:tblStylePr w:type="firstRow">
      <w:rPr>
        <w:rFonts w:ascii="Arial" w:hAnsi="Arial"/>
        <w:b/>
        <w:color w:val="ffffff"/>
        <w:sz w:val="22"/>
      </w:rPr>
      <w:tcPr>
        <w:shd w:val="clear" w:color="156082" w:fill="156082"/>
        <w:tcBorders>
          <w:top w:val="single" w:color="156082" w:sz="32" w:space="0"/>
          <w:bottom w:val="single" w:color="FFFFFF" w:sz="12" w:space="0"/>
        </w:tcBorders>
      </w:tcPr>
    </w:tblStylePr>
    <w:tblStylePr w:type="lastCol">
      <w:tcPr>
        <w:tcBorders>
          <w:left w:val="single" w:color="FFFFFF" w:sz="4" w:space="0"/>
          <w:right w:val="single" w:color="156082" w:sz="32" w:space="0"/>
        </w:tcBorders>
      </w:tcPr>
    </w:tblStylePr>
    <w:tblStylePr w:type="lastRow">
      <w:rPr>
        <w:rFonts w:ascii="Arial" w:hAnsi="Arial"/>
        <w:b/>
        <w:color w:val="ffffff"/>
        <w:sz w:val="22"/>
      </w:rPr>
    </w:tblStylePr>
  </w:style>
  <w:style w:type="table" w:styleId="2499" w:customStyle="1">
    <w:name w:val="List Table 5 Dark - Accent 21"/>
    <w:basedOn w:val="834"/>
    <w:uiPriority w:val="99"/>
    <w:rPr>
      <w:rFonts w:ascii="等线" w:hAnsi="等线"/>
      <w:sz w:val="21"/>
      <w:szCs w:val="22"/>
    </w:rPr>
    <w:tblPr>
      <w:tblStyleRowBandSize w:val="1"/>
      <w:tblStyleColBandSize w:val="1"/>
      <w:tblInd w:w="0" w:type="dxa"/>
      <w:tblBorders>
        <w:top w:val="single" w:color="F2AA85" w:sz="32" w:space="0"/>
        <w:left w:val="single" w:color="F2AA85" w:sz="32" w:space="0"/>
        <w:bottom w:val="single" w:color="F2AA85" w:sz="32" w:space="0"/>
        <w:right w:val="single" w:color="F2AA85" w:sz="32" w:space="0"/>
      </w:tblBorders>
      <w:shd w:val="clear" w:color="f2aa85" w:fill="f2aa85"/>
      <w:tblCellMar>
        <w:left w:w="108" w:type="dxa"/>
        <w:top w:w="0" w:type="dxa"/>
        <w:right w:w="108" w:type="dxa"/>
        <w:bottom w:w="0" w:type="dxa"/>
      </w:tblCellMar>
    </w:tblPr>
    <w:tblStylePr w:type="band1Horz">
      <w:tcPr>
        <w:shd w:val="clear" w:color="f2aa85" w:fill="f2aa85"/>
        <w:tcBorders>
          <w:top w:val="single" w:color="FFFFFF" w:sz="4" w:space="0"/>
          <w:bottom w:val="single" w:color="FFFFFF" w:sz="4" w:space="0"/>
        </w:tcBorders>
      </w:tcPr>
    </w:tblStylePr>
    <w:tblStylePr w:type="band1Vert">
      <w:tcPr>
        <w:shd w:val="clear" w:color="f2aa85" w:fill="f2aa85"/>
        <w:tcBorders>
          <w:left w:val="single" w:color="FFFFFF" w:sz="4" w:space="0"/>
          <w:right w:val="single" w:color="FFFFFF" w:sz="4" w:space="0"/>
        </w:tcBorders>
      </w:tcPr>
    </w:tblStylePr>
    <w:tblStylePr w:type="band2Horz">
      <w:tcPr>
        <w:shd w:val="clear" w:color="f2aa85" w:fill="f2aa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2AA85" w:sz="32" w:space="0"/>
          <w:right w:val="single" w:color="FFFFFF" w:sz="4" w:space="0"/>
        </w:tcBorders>
      </w:tcPr>
    </w:tblStylePr>
    <w:tblStylePr w:type="firstRow">
      <w:rPr>
        <w:rFonts w:ascii="Arial" w:hAnsi="Arial"/>
        <w:b/>
        <w:color w:val="ffffff"/>
        <w:sz w:val="22"/>
      </w:rPr>
      <w:tcPr>
        <w:shd w:val="clear" w:color="f2aa85" w:fill="f2aa85"/>
        <w:tcBorders>
          <w:top w:val="single" w:color="F2AA85" w:sz="32" w:space="0"/>
          <w:bottom w:val="single" w:color="FFFFFF" w:sz="12" w:space="0"/>
        </w:tcBorders>
      </w:tcPr>
    </w:tblStylePr>
    <w:tblStylePr w:type="lastCol">
      <w:tcPr>
        <w:tcBorders>
          <w:left w:val="single" w:color="FFFFFF" w:sz="4" w:space="0"/>
          <w:right w:val="single" w:color="F2AA85" w:sz="32" w:space="0"/>
        </w:tcBorders>
      </w:tcPr>
    </w:tblStylePr>
    <w:tblStylePr w:type="lastRow">
      <w:rPr>
        <w:rFonts w:ascii="Arial" w:hAnsi="Arial"/>
        <w:b/>
        <w:color w:val="ffffff"/>
        <w:sz w:val="22"/>
      </w:rPr>
    </w:tblStylePr>
  </w:style>
  <w:style w:type="table" w:styleId="2500" w:customStyle="1">
    <w:name w:val="List Table 5 Dark - Accent 31"/>
    <w:basedOn w:val="834"/>
    <w:uiPriority w:val="99"/>
    <w:rPr>
      <w:rFonts w:ascii="等线" w:hAnsi="等线"/>
      <w:sz w:val="21"/>
      <w:szCs w:val="22"/>
    </w:rPr>
    <w:tblPr>
      <w:tblStyleRowBandSize w:val="1"/>
      <w:tblStyleColBandSize w:val="1"/>
      <w:tblInd w:w="0" w:type="dxa"/>
      <w:tblBorders>
        <w:top w:val="single" w:color="48D45B" w:sz="32" w:space="0"/>
        <w:left w:val="single" w:color="48D45B" w:sz="32" w:space="0"/>
        <w:bottom w:val="single" w:color="48D45B" w:sz="32" w:space="0"/>
        <w:right w:val="single" w:color="48D45B" w:sz="32" w:space="0"/>
      </w:tblBorders>
      <w:shd w:val="clear" w:color="48d45b" w:fill="48d45b"/>
      <w:tblCellMar>
        <w:left w:w="108" w:type="dxa"/>
        <w:top w:w="0" w:type="dxa"/>
        <w:right w:w="108" w:type="dxa"/>
        <w:bottom w:w="0" w:type="dxa"/>
      </w:tblCellMar>
    </w:tblPr>
    <w:tblStylePr w:type="band1Horz">
      <w:tcPr>
        <w:shd w:val="clear" w:color="48d45b" w:fill="48d45b"/>
        <w:tcBorders>
          <w:top w:val="single" w:color="FFFFFF" w:sz="4" w:space="0"/>
          <w:bottom w:val="single" w:color="FFFFFF" w:sz="4" w:space="0"/>
        </w:tcBorders>
      </w:tcPr>
    </w:tblStylePr>
    <w:tblStylePr w:type="band1Vert">
      <w:tcPr>
        <w:shd w:val="clear" w:color="48d45b" w:fill="48d45b"/>
        <w:tcBorders>
          <w:left w:val="single" w:color="FFFFFF" w:sz="4" w:space="0"/>
          <w:right w:val="single" w:color="FFFFFF" w:sz="4" w:space="0"/>
        </w:tcBorders>
      </w:tcPr>
    </w:tblStylePr>
    <w:tblStylePr w:type="band2Horz">
      <w:tcPr>
        <w:shd w:val="clear" w:color="48d45b" w:fill="48d45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D45B" w:sz="32" w:space="0"/>
          <w:right w:val="single" w:color="FFFFFF" w:sz="4" w:space="0"/>
        </w:tcBorders>
      </w:tcPr>
    </w:tblStylePr>
    <w:tblStylePr w:type="firstRow">
      <w:rPr>
        <w:rFonts w:ascii="Arial" w:hAnsi="Arial"/>
        <w:b/>
        <w:color w:val="ffffff"/>
        <w:sz w:val="22"/>
      </w:rPr>
      <w:tcPr>
        <w:shd w:val="clear" w:color="48d45b" w:fill="48d45b"/>
        <w:tcBorders>
          <w:top w:val="single" w:color="48D45B" w:sz="32" w:space="0"/>
          <w:bottom w:val="single" w:color="FFFFFF" w:sz="12" w:space="0"/>
        </w:tcBorders>
      </w:tcPr>
    </w:tblStylePr>
    <w:tblStylePr w:type="lastCol">
      <w:tcPr>
        <w:tcBorders>
          <w:left w:val="single" w:color="FFFFFF" w:sz="4" w:space="0"/>
          <w:right w:val="single" w:color="48D45B" w:sz="32" w:space="0"/>
        </w:tcBorders>
      </w:tcPr>
    </w:tblStylePr>
    <w:tblStylePr w:type="lastRow">
      <w:rPr>
        <w:rFonts w:ascii="Arial" w:hAnsi="Arial"/>
        <w:b/>
        <w:color w:val="ffffff"/>
        <w:sz w:val="22"/>
      </w:rPr>
    </w:tblStylePr>
  </w:style>
  <w:style w:type="table" w:styleId="2501" w:customStyle="1">
    <w:name w:val="List Table 5 Dark - Accent 41"/>
    <w:basedOn w:val="834"/>
    <w:uiPriority w:val="99"/>
    <w:rPr>
      <w:rFonts w:ascii="等线" w:hAnsi="等线"/>
      <w:sz w:val="21"/>
      <w:szCs w:val="22"/>
    </w:rPr>
    <w:tblPr>
      <w:tblStyleRowBandSize w:val="1"/>
      <w:tblStyleColBandSize w:val="1"/>
      <w:tblInd w:w="0" w:type="dxa"/>
      <w:tblBorders>
        <w:top w:val="single" w:color="5FCAF3" w:sz="32" w:space="0"/>
        <w:left w:val="single" w:color="5FCAF3" w:sz="32" w:space="0"/>
        <w:bottom w:val="single" w:color="5FCAF3" w:sz="32" w:space="0"/>
        <w:right w:val="single" w:color="5FCAF3" w:sz="32" w:space="0"/>
      </w:tblBorders>
      <w:shd w:val="clear" w:color="5fcaf3" w:fill="5fcaf3"/>
      <w:tblCellMar>
        <w:left w:w="108" w:type="dxa"/>
        <w:top w:w="0" w:type="dxa"/>
        <w:right w:w="108" w:type="dxa"/>
        <w:bottom w:w="0" w:type="dxa"/>
      </w:tblCellMar>
    </w:tblPr>
    <w:tblStylePr w:type="band1Horz">
      <w:tcPr>
        <w:shd w:val="clear" w:color="5fcaf3" w:fill="5fcaf3"/>
        <w:tcBorders>
          <w:top w:val="single" w:color="FFFFFF" w:sz="4" w:space="0"/>
          <w:bottom w:val="single" w:color="FFFFFF" w:sz="4" w:space="0"/>
        </w:tcBorders>
      </w:tcPr>
    </w:tblStylePr>
    <w:tblStylePr w:type="band1Vert">
      <w:tcPr>
        <w:shd w:val="clear" w:color="5fcaf3" w:fill="5fcaf3"/>
        <w:tcBorders>
          <w:left w:val="single" w:color="FFFFFF" w:sz="4" w:space="0"/>
          <w:right w:val="single" w:color="FFFFFF" w:sz="4" w:space="0"/>
        </w:tcBorders>
      </w:tcPr>
    </w:tblStylePr>
    <w:tblStylePr w:type="band2Horz">
      <w:tcPr>
        <w:shd w:val="clear" w:color="5fcaf3" w:fill="5fcaf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FCAF3" w:sz="32" w:space="0"/>
          <w:right w:val="single" w:color="FFFFFF" w:sz="4" w:space="0"/>
        </w:tcBorders>
      </w:tcPr>
    </w:tblStylePr>
    <w:tblStylePr w:type="firstRow">
      <w:rPr>
        <w:rFonts w:ascii="Arial" w:hAnsi="Arial"/>
        <w:b/>
        <w:color w:val="ffffff"/>
        <w:sz w:val="22"/>
      </w:rPr>
      <w:tcPr>
        <w:shd w:val="clear" w:color="5fcaf3" w:fill="5fcaf3"/>
        <w:tcBorders>
          <w:top w:val="single" w:color="5FCAF3" w:sz="32" w:space="0"/>
          <w:bottom w:val="single" w:color="FFFFFF" w:sz="12" w:space="0"/>
        </w:tcBorders>
      </w:tcPr>
    </w:tblStylePr>
    <w:tblStylePr w:type="lastCol">
      <w:tcPr>
        <w:tcBorders>
          <w:left w:val="single" w:color="FFFFFF" w:sz="4" w:space="0"/>
          <w:right w:val="single" w:color="5FCAF3" w:sz="32" w:space="0"/>
        </w:tcBorders>
      </w:tcPr>
    </w:tblStylePr>
    <w:tblStylePr w:type="lastRow">
      <w:rPr>
        <w:rFonts w:ascii="Arial" w:hAnsi="Arial"/>
        <w:b/>
        <w:color w:val="ffffff"/>
        <w:sz w:val="22"/>
      </w:rPr>
    </w:tblStylePr>
  </w:style>
  <w:style w:type="table" w:styleId="2502" w:customStyle="1">
    <w:name w:val="List Table 5 Dark - Accent 51"/>
    <w:basedOn w:val="834"/>
    <w:uiPriority w:val="99"/>
    <w:rPr>
      <w:rFonts w:ascii="等线" w:hAnsi="等线"/>
      <w:sz w:val="21"/>
      <w:szCs w:val="22"/>
    </w:rPr>
    <w:tblPr>
      <w:tblStyleRowBandSize w:val="1"/>
      <w:tblStyleColBandSize w:val="1"/>
      <w:tblInd w:w="0" w:type="dxa"/>
      <w:tblBorders>
        <w:top w:val="single" w:color="D76CCB" w:sz="32" w:space="0"/>
        <w:left w:val="single" w:color="D76CCB" w:sz="32" w:space="0"/>
        <w:bottom w:val="single" w:color="D76CCB" w:sz="32" w:space="0"/>
        <w:right w:val="single" w:color="D76CCB" w:sz="32" w:space="0"/>
      </w:tblBorders>
      <w:shd w:val="clear" w:color="d76ccb" w:fill="d76ccb"/>
      <w:tblCellMar>
        <w:left w:w="108" w:type="dxa"/>
        <w:top w:w="0" w:type="dxa"/>
        <w:right w:w="108" w:type="dxa"/>
        <w:bottom w:w="0" w:type="dxa"/>
      </w:tblCellMar>
    </w:tblPr>
    <w:tblStylePr w:type="band1Horz">
      <w:tcPr>
        <w:shd w:val="clear" w:color="d76ccb" w:fill="d76ccb"/>
        <w:tcBorders>
          <w:top w:val="single" w:color="FFFFFF" w:sz="4" w:space="0"/>
          <w:bottom w:val="single" w:color="FFFFFF" w:sz="4" w:space="0"/>
        </w:tcBorders>
      </w:tcPr>
    </w:tblStylePr>
    <w:tblStylePr w:type="band1Vert">
      <w:tcPr>
        <w:shd w:val="clear" w:color="d76ccb" w:fill="d76ccb"/>
        <w:tcBorders>
          <w:left w:val="single" w:color="FFFFFF" w:sz="4" w:space="0"/>
          <w:right w:val="single" w:color="FFFFFF" w:sz="4" w:space="0"/>
        </w:tcBorders>
      </w:tcPr>
    </w:tblStylePr>
    <w:tblStylePr w:type="band2Horz">
      <w:tcPr>
        <w:shd w:val="clear" w:color="d76ccb" w:fill="d76c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76CCB" w:sz="32" w:space="0"/>
          <w:right w:val="single" w:color="FFFFFF" w:sz="4" w:space="0"/>
        </w:tcBorders>
      </w:tcPr>
    </w:tblStylePr>
    <w:tblStylePr w:type="firstRow">
      <w:rPr>
        <w:rFonts w:ascii="Arial" w:hAnsi="Arial"/>
        <w:b/>
        <w:color w:val="ffffff"/>
        <w:sz w:val="22"/>
      </w:rPr>
      <w:tcPr>
        <w:shd w:val="clear" w:color="d76ccb" w:fill="d76ccb"/>
        <w:tcBorders>
          <w:top w:val="single" w:color="D76CCB" w:sz="32" w:space="0"/>
          <w:bottom w:val="single" w:color="FFFFFF" w:sz="12" w:space="0"/>
        </w:tcBorders>
      </w:tcPr>
    </w:tblStylePr>
    <w:tblStylePr w:type="lastCol">
      <w:tcPr>
        <w:tcBorders>
          <w:left w:val="single" w:color="FFFFFF" w:sz="4" w:space="0"/>
          <w:right w:val="single" w:color="D76CCB" w:sz="32" w:space="0"/>
        </w:tcBorders>
      </w:tcPr>
    </w:tblStylePr>
    <w:tblStylePr w:type="lastRow">
      <w:rPr>
        <w:rFonts w:ascii="Arial" w:hAnsi="Arial"/>
        <w:b/>
        <w:color w:val="ffffff"/>
        <w:sz w:val="22"/>
      </w:rPr>
    </w:tblStylePr>
  </w:style>
  <w:style w:type="table" w:styleId="2503" w:customStyle="1">
    <w:name w:val="List Table 5 Dark - Accent 61"/>
    <w:basedOn w:val="834"/>
    <w:uiPriority w:val="99"/>
    <w:rPr>
      <w:rFonts w:ascii="等线" w:hAnsi="等线"/>
      <w:sz w:val="21"/>
      <w:szCs w:val="22"/>
    </w:rPr>
    <w:tblPr>
      <w:tblStyleRowBandSize w:val="1"/>
      <w:tblStyleColBandSize w:val="1"/>
      <w:tblInd w:w="0" w:type="dxa"/>
      <w:tblBorders>
        <w:top w:val="single" w:color="8ED873" w:sz="32" w:space="0"/>
        <w:left w:val="single" w:color="8ED873" w:sz="32" w:space="0"/>
        <w:bottom w:val="single" w:color="8ED873" w:sz="32" w:space="0"/>
        <w:right w:val="single" w:color="8ED873" w:sz="32" w:space="0"/>
      </w:tblBorders>
      <w:shd w:val="clear" w:color="8ed873" w:fill="8ed873"/>
      <w:tblCellMar>
        <w:left w:w="108" w:type="dxa"/>
        <w:top w:w="0" w:type="dxa"/>
        <w:right w:w="108" w:type="dxa"/>
        <w:bottom w:w="0" w:type="dxa"/>
      </w:tblCellMar>
    </w:tblPr>
    <w:tblStylePr w:type="band1Horz">
      <w:tcPr>
        <w:shd w:val="clear" w:color="8ed873" w:fill="8ed873"/>
        <w:tcBorders>
          <w:top w:val="single" w:color="FFFFFF" w:sz="4" w:space="0"/>
          <w:bottom w:val="single" w:color="FFFFFF" w:sz="4" w:space="0"/>
        </w:tcBorders>
      </w:tcPr>
    </w:tblStylePr>
    <w:tblStylePr w:type="band1Vert">
      <w:tcPr>
        <w:shd w:val="clear" w:color="8ed873" w:fill="8ed873"/>
        <w:tcBorders>
          <w:left w:val="single" w:color="FFFFFF" w:sz="4" w:space="0"/>
          <w:right w:val="single" w:color="FFFFFF" w:sz="4" w:space="0"/>
        </w:tcBorders>
      </w:tcPr>
    </w:tblStylePr>
    <w:tblStylePr w:type="band2Horz">
      <w:tcPr>
        <w:shd w:val="clear" w:color="8ed873" w:fill="8ed87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D873" w:sz="32" w:space="0"/>
          <w:right w:val="single" w:color="FFFFFF" w:sz="4" w:space="0"/>
        </w:tcBorders>
      </w:tcPr>
    </w:tblStylePr>
    <w:tblStylePr w:type="firstRow">
      <w:rPr>
        <w:rFonts w:ascii="Arial" w:hAnsi="Arial"/>
        <w:b/>
        <w:color w:val="ffffff"/>
        <w:sz w:val="22"/>
      </w:rPr>
      <w:tcPr>
        <w:shd w:val="clear" w:color="8ed873" w:fill="8ed873"/>
        <w:tcBorders>
          <w:top w:val="single" w:color="8ED873" w:sz="32" w:space="0"/>
          <w:bottom w:val="single" w:color="FFFFFF" w:sz="12" w:space="0"/>
        </w:tcBorders>
      </w:tcPr>
    </w:tblStylePr>
    <w:tblStylePr w:type="lastCol">
      <w:tcPr>
        <w:tcBorders>
          <w:left w:val="single" w:color="FFFFFF" w:sz="4" w:space="0"/>
          <w:right w:val="single" w:color="8ED873" w:sz="32" w:space="0"/>
        </w:tcBorders>
      </w:tcPr>
    </w:tblStylePr>
    <w:tblStylePr w:type="lastRow">
      <w:rPr>
        <w:rFonts w:ascii="Arial" w:hAnsi="Arial"/>
        <w:b/>
        <w:color w:val="ffffff"/>
        <w:sz w:val="22"/>
      </w:rPr>
    </w:tblStylePr>
  </w:style>
  <w:style w:type="table" w:styleId="2504" w:customStyle="1">
    <w:name w:val="List Table 6 Colorful1"/>
    <w:basedOn w:val="834"/>
    <w:uiPriority w:val="99"/>
    <w:rPr>
      <w:rFonts w:ascii="等线" w:hAnsi="等线"/>
      <w:sz w:val="21"/>
      <w:szCs w:val="22"/>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05" w:customStyle="1">
    <w:name w:val="List Table 6 Colorful - Accent 11"/>
    <w:basedOn w:val="834"/>
    <w:uiPriority w:val="99"/>
    <w:rPr>
      <w:rFonts w:ascii="等线" w:hAnsi="等线"/>
      <w:sz w:val="21"/>
      <w:szCs w:val="22"/>
    </w:rPr>
    <w:tblPr>
      <w:tblStyleRowBandSize w:val="1"/>
      <w:tblStyleColBandSize w:val="1"/>
      <w:tblInd w:w="0" w:type="dxa"/>
      <w:tblBorders>
        <w:top w:val="single" w:color="156082" w:sz="4" w:space="0"/>
        <w:bottom w:val="single" w:color="156082" w:sz="4" w:space="0"/>
      </w:tblBorders>
      <w:tblCellMar>
        <w:left w:w="108" w:type="dxa"/>
        <w:top w:w="0" w:type="dxa"/>
        <w:right w:w="108" w:type="dxa"/>
        <w:bottom w:w="0" w:type="dxa"/>
      </w:tblCellMar>
    </w:tblPr>
    <w:tblStylePr w:type="band1Horz">
      <w:rPr>
        <w:rFonts w:ascii="Arial" w:hAnsi="Arial"/>
        <w:color w:val="0c374b"/>
        <w:sz w:val="22"/>
      </w:rPr>
      <w:tcPr>
        <w:shd w:val="clear" w:color="b1def2" w:fill="b1def2"/>
      </w:tcPr>
    </w:tblStylePr>
    <w:tblStylePr w:type="band1Vert">
      <w:tcPr>
        <w:shd w:val="clear" w:color="b1def2" w:fill="b1def2"/>
      </w:tcPr>
    </w:tblStylePr>
    <w:tblStylePr w:type="band2Horz">
      <w:rPr>
        <w:rFonts w:ascii="Arial" w:hAnsi="Arial"/>
        <w:color w:val="0c374b"/>
        <w:sz w:val="22"/>
      </w:rPr>
    </w:tblStylePr>
    <w:tblStylePr w:type="firstCol">
      <w:rPr>
        <w:b/>
        <w:color w:val="0c374b"/>
      </w:rPr>
    </w:tblStylePr>
    <w:tblStylePr w:type="firstRow">
      <w:rPr>
        <w:b/>
        <w:color w:val="0c374b"/>
      </w:rPr>
      <w:tcPr>
        <w:tcBorders>
          <w:bottom w:val="single" w:color="156082" w:sz="4" w:space="0"/>
        </w:tcBorders>
      </w:tcPr>
    </w:tblStylePr>
    <w:tblStylePr w:type="lastCol">
      <w:rPr>
        <w:b/>
        <w:color w:val="0c374b"/>
      </w:rPr>
    </w:tblStylePr>
    <w:tblStylePr w:type="lastRow">
      <w:rPr>
        <w:b/>
        <w:color w:val="0c374b"/>
      </w:rPr>
      <w:tcPr>
        <w:tcBorders>
          <w:top w:val="single" w:color="156082" w:sz="4" w:space="0"/>
        </w:tcBorders>
      </w:tcPr>
    </w:tblStylePr>
  </w:style>
  <w:style w:type="table" w:styleId="2506" w:customStyle="1">
    <w:name w:val="List Table 6 Colorful - Accent 21"/>
    <w:basedOn w:val="834"/>
    <w:uiPriority w:val="99"/>
    <w:rPr>
      <w:rFonts w:ascii="等线" w:hAnsi="等线"/>
      <w:sz w:val="21"/>
      <w:szCs w:val="22"/>
    </w:rPr>
    <w:tblPr>
      <w:tblStyleRowBandSize w:val="1"/>
      <w:tblStyleColBandSize w:val="1"/>
      <w:tblInd w:w="0" w:type="dxa"/>
      <w:tblBorders>
        <w:top w:val="single" w:color="F2AA85" w:sz="4" w:space="0"/>
        <w:bottom w:val="single" w:color="F2AA85" w:sz="4" w:space="0"/>
      </w:tblBorders>
      <w:tblCellMar>
        <w:left w:w="108" w:type="dxa"/>
        <w:top w:w="0" w:type="dxa"/>
        <w:right w:w="108" w:type="dxa"/>
        <w:bottom w:w="0" w:type="dxa"/>
      </w:tblCellMar>
    </w:tblPr>
    <w:tblStylePr w:type="band1Horz">
      <w:rPr>
        <w:rFonts w:ascii="Arial" w:hAnsi="Arial"/>
        <w:color w:val="f2aa85"/>
        <w:sz w:val="22"/>
      </w:rPr>
      <w:tcPr>
        <w:shd w:val="clear" w:color="f9dbcb" w:fill="f9dbcb"/>
      </w:tcPr>
    </w:tblStylePr>
    <w:tblStylePr w:type="band1Vert">
      <w:tcPr>
        <w:shd w:val="clear" w:color="f9dbcb" w:fill="f9dbcb"/>
      </w:tcPr>
    </w:tblStylePr>
    <w:tblStylePr w:type="band2Horz">
      <w:rPr>
        <w:rFonts w:ascii="Arial" w:hAnsi="Arial"/>
        <w:color w:val="f2aa85"/>
        <w:sz w:val="22"/>
      </w:rPr>
    </w:tblStylePr>
    <w:tblStylePr w:type="firstCol">
      <w:rPr>
        <w:b/>
        <w:color w:val="f2aa85"/>
      </w:rPr>
    </w:tblStylePr>
    <w:tblStylePr w:type="firstRow">
      <w:rPr>
        <w:b/>
        <w:color w:val="f2aa85"/>
      </w:rPr>
      <w:tcPr>
        <w:tcBorders>
          <w:bottom w:val="single" w:color="F2AA85" w:sz="4" w:space="0"/>
        </w:tcBorders>
      </w:tcPr>
    </w:tblStylePr>
    <w:tblStylePr w:type="lastCol">
      <w:rPr>
        <w:b/>
        <w:color w:val="f2aa85"/>
      </w:rPr>
    </w:tblStylePr>
    <w:tblStylePr w:type="lastRow">
      <w:rPr>
        <w:b/>
        <w:color w:val="f2aa85"/>
      </w:rPr>
      <w:tcPr>
        <w:tcBorders>
          <w:top w:val="single" w:color="F2AA85" w:sz="4" w:space="0"/>
        </w:tcBorders>
      </w:tcPr>
    </w:tblStylePr>
  </w:style>
  <w:style w:type="table" w:styleId="2507" w:customStyle="1">
    <w:name w:val="List Table 6 Colorful - Accent 31"/>
    <w:basedOn w:val="834"/>
    <w:uiPriority w:val="99"/>
    <w:rPr>
      <w:rFonts w:ascii="等线" w:hAnsi="等线"/>
      <w:sz w:val="21"/>
      <w:szCs w:val="22"/>
    </w:rPr>
    <w:tblPr>
      <w:tblStyleRowBandSize w:val="1"/>
      <w:tblStyleColBandSize w:val="1"/>
      <w:tblInd w:w="0" w:type="dxa"/>
      <w:tblBorders>
        <w:top w:val="single" w:color="48D45B" w:sz="4" w:space="0"/>
        <w:bottom w:val="single" w:color="48D45B" w:sz="4" w:space="0"/>
      </w:tblBorders>
      <w:tblCellMar>
        <w:left w:w="108" w:type="dxa"/>
        <w:top w:w="0" w:type="dxa"/>
        <w:right w:w="108" w:type="dxa"/>
        <w:bottom w:w="0" w:type="dxa"/>
      </w:tblCellMar>
    </w:tblPr>
    <w:tblStylePr w:type="band1Horz">
      <w:rPr>
        <w:rFonts w:ascii="Arial" w:hAnsi="Arial"/>
        <w:color w:val="48d45b"/>
        <w:sz w:val="22"/>
      </w:rPr>
      <w:tcPr>
        <w:shd w:val="clear" w:color="b2edb9" w:fill="b2edb9"/>
      </w:tcPr>
    </w:tblStylePr>
    <w:tblStylePr w:type="band1Vert">
      <w:tcPr>
        <w:shd w:val="clear" w:color="b2edb9" w:fill="b2edb9"/>
      </w:tcPr>
    </w:tblStylePr>
    <w:tblStylePr w:type="band2Horz">
      <w:rPr>
        <w:rFonts w:ascii="Arial" w:hAnsi="Arial"/>
        <w:color w:val="48d45b"/>
        <w:sz w:val="22"/>
      </w:rPr>
    </w:tblStylePr>
    <w:tblStylePr w:type="firstCol">
      <w:rPr>
        <w:b/>
        <w:color w:val="48d45b"/>
      </w:rPr>
    </w:tblStylePr>
    <w:tblStylePr w:type="firstRow">
      <w:rPr>
        <w:b/>
        <w:color w:val="48d45b"/>
      </w:rPr>
      <w:tcPr>
        <w:tcBorders>
          <w:bottom w:val="single" w:color="48D45B" w:sz="4" w:space="0"/>
        </w:tcBorders>
      </w:tcPr>
    </w:tblStylePr>
    <w:tblStylePr w:type="lastCol">
      <w:rPr>
        <w:b/>
        <w:color w:val="48d45b"/>
      </w:rPr>
    </w:tblStylePr>
    <w:tblStylePr w:type="lastRow">
      <w:rPr>
        <w:b/>
        <w:color w:val="48d45b"/>
      </w:rPr>
      <w:tcPr>
        <w:tcBorders>
          <w:top w:val="single" w:color="48D45B" w:sz="4" w:space="0"/>
        </w:tcBorders>
      </w:tcPr>
    </w:tblStylePr>
  </w:style>
  <w:style w:type="table" w:styleId="2508" w:customStyle="1">
    <w:name w:val="List Table 6 Colorful - Accent 41"/>
    <w:basedOn w:val="834"/>
    <w:uiPriority w:val="99"/>
    <w:rPr>
      <w:rFonts w:ascii="等线" w:hAnsi="等线"/>
      <w:sz w:val="21"/>
      <w:szCs w:val="22"/>
    </w:rPr>
    <w:tblPr>
      <w:tblStyleRowBandSize w:val="1"/>
      <w:tblStyleColBandSize w:val="1"/>
      <w:tblInd w:w="0" w:type="dxa"/>
      <w:tblBorders>
        <w:top w:val="single" w:color="5FCAF3" w:sz="4" w:space="0"/>
        <w:bottom w:val="single" w:color="5FCAF3" w:sz="4" w:space="0"/>
      </w:tblBorders>
      <w:tblCellMar>
        <w:left w:w="108" w:type="dxa"/>
        <w:top w:w="0" w:type="dxa"/>
        <w:right w:w="108" w:type="dxa"/>
        <w:bottom w:w="0" w:type="dxa"/>
      </w:tblCellMar>
    </w:tblPr>
    <w:tblStylePr w:type="band1Horz">
      <w:rPr>
        <w:rFonts w:ascii="Arial" w:hAnsi="Arial"/>
        <w:color w:val="5fcaf3"/>
        <w:sz w:val="22"/>
      </w:rPr>
      <w:tcPr>
        <w:shd w:val="clear" w:color="bce9fa" w:fill="bce9fa"/>
      </w:tcPr>
    </w:tblStylePr>
    <w:tblStylePr w:type="band1Vert">
      <w:tcPr>
        <w:shd w:val="clear" w:color="bce9fa" w:fill="bce9fa"/>
      </w:tcPr>
    </w:tblStylePr>
    <w:tblStylePr w:type="band2Horz">
      <w:rPr>
        <w:rFonts w:ascii="Arial" w:hAnsi="Arial"/>
        <w:color w:val="5fcaf3"/>
        <w:sz w:val="22"/>
      </w:rPr>
    </w:tblStylePr>
    <w:tblStylePr w:type="firstCol">
      <w:rPr>
        <w:b/>
        <w:color w:val="5fcaf3"/>
      </w:rPr>
    </w:tblStylePr>
    <w:tblStylePr w:type="firstRow">
      <w:rPr>
        <w:b/>
        <w:color w:val="5fcaf3"/>
      </w:rPr>
      <w:tcPr>
        <w:tcBorders>
          <w:bottom w:val="single" w:color="5FCAF3" w:sz="4" w:space="0"/>
        </w:tcBorders>
      </w:tcPr>
    </w:tblStylePr>
    <w:tblStylePr w:type="lastCol">
      <w:rPr>
        <w:b/>
        <w:color w:val="5fcaf3"/>
      </w:rPr>
    </w:tblStylePr>
    <w:tblStylePr w:type="lastRow">
      <w:rPr>
        <w:b/>
        <w:color w:val="5fcaf3"/>
      </w:rPr>
      <w:tcPr>
        <w:tcBorders>
          <w:top w:val="single" w:color="5FCAF3" w:sz="4" w:space="0"/>
        </w:tcBorders>
      </w:tcPr>
    </w:tblStylePr>
  </w:style>
  <w:style w:type="table" w:styleId="2509" w:customStyle="1">
    <w:name w:val="List Table 6 Colorful - Accent 51"/>
    <w:basedOn w:val="834"/>
    <w:uiPriority w:val="99"/>
    <w:rPr>
      <w:rFonts w:ascii="等线" w:hAnsi="等线"/>
      <w:sz w:val="21"/>
      <w:szCs w:val="22"/>
    </w:rPr>
    <w:tblPr>
      <w:tblStyleRowBandSize w:val="1"/>
      <w:tblStyleColBandSize w:val="1"/>
      <w:tblInd w:w="0" w:type="dxa"/>
      <w:tblBorders>
        <w:top w:val="single" w:color="D76CCB" w:sz="4" w:space="0"/>
        <w:bottom w:val="single" w:color="D76CCB" w:sz="4" w:space="0"/>
      </w:tblBorders>
      <w:tblCellMar>
        <w:left w:w="108" w:type="dxa"/>
        <w:top w:w="0" w:type="dxa"/>
        <w:right w:w="108" w:type="dxa"/>
        <w:bottom w:w="0" w:type="dxa"/>
      </w:tblCellMar>
    </w:tblPr>
    <w:tblStylePr w:type="band1Horz">
      <w:rPr>
        <w:rFonts w:ascii="Arial" w:hAnsi="Arial"/>
        <w:color w:val="d76ccb"/>
        <w:sz w:val="22"/>
      </w:rPr>
      <w:tcPr>
        <w:shd w:val="clear" w:color="eec2e9" w:fill="eec2e9"/>
      </w:tcPr>
    </w:tblStylePr>
    <w:tblStylePr w:type="band1Vert">
      <w:tcPr>
        <w:shd w:val="clear" w:color="eec2e9" w:fill="eec2e9"/>
      </w:tcPr>
    </w:tblStylePr>
    <w:tblStylePr w:type="band2Horz">
      <w:rPr>
        <w:rFonts w:ascii="Arial" w:hAnsi="Arial"/>
        <w:color w:val="d76ccb"/>
        <w:sz w:val="22"/>
      </w:rPr>
    </w:tblStylePr>
    <w:tblStylePr w:type="firstCol">
      <w:rPr>
        <w:b/>
        <w:color w:val="d76ccb"/>
      </w:rPr>
    </w:tblStylePr>
    <w:tblStylePr w:type="firstRow">
      <w:rPr>
        <w:b/>
        <w:color w:val="d76ccb"/>
      </w:rPr>
      <w:tcPr>
        <w:tcBorders>
          <w:bottom w:val="single" w:color="D76CCB" w:sz="4" w:space="0"/>
        </w:tcBorders>
      </w:tcPr>
    </w:tblStylePr>
    <w:tblStylePr w:type="lastCol">
      <w:rPr>
        <w:b/>
        <w:color w:val="d76ccb"/>
      </w:rPr>
    </w:tblStylePr>
    <w:tblStylePr w:type="lastRow">
      <w:rPr>
        <w:b/>
        <w:color w:val="d76ccb"/>
      </w:rPr>
      <w:tcPr>
        <w:tcBorders>
          <w:top w:val="single" w:color="D76CCB" w:sz="4" w:space="0"/>
        </w:tcBorders>
      </w:tcPr>
    </w:tblStylePr>
  </w:style>
  <w:style w:type="table" w:styleId="2510" w:customStyle="1">
    <w:name w:val="List Table 6 Colorful - Accent 61"/>
    <w:basedOn w:val="834"/>
    <w:uiPriority w:val="99"/>
    <w:rPr>
      <w:rFonts w:ascii="等线" w:hAnsi="等线"/>
      <w:sz w:val="21"/>
      <w:szCs w:val="22"/>
    </w:rPr>
    <w:tblPr>
      <w:tblStyleRowBandSize w:val="1"/>
      <w:tblStyleColBandSize w:val="1"/>
      <w:tblInd w:w="0" w:type="dxa"/>
      <w:tblBorders>
        <w:top w:val="single" w:color="8ED873" w:sz="4" w:space="0"/>
        <w:bottom w:val="single" w:color="8ED873" w:sz="4" w:space="0"/>
      </w:tblBorders>
      <w:tblCellMar>
        <w:left w:w="108" w:type="dxa"/>
        <w:top w:w="0" w:type="dxa"/>
        <w:right w:w="108" w:type="dxa"/>
        <w:bottom w:w="0" w:type="dxa"/>
      </w:tblCellMar>
    </w:tblPr>
    <w:tblStylePr w:type="band1Horz">
      <w:rPr>
        <w:rFonts w:ascii="Arial" w:hAnsi="Arial"/>
        <w:color w:val="8ed873"/>
        <w:sz w:val="22"/>
      </w:rPr>
      <w:tcPr>
        <w:shd w:val="clear" w:color="cfefc4" w:fill="cfefc4"/>
      </w:tcPr>
    </w:tblStylePr>
    <w:tblStylePr w:type="band1Vert">
      <w:tcPr>
        <w:shd w:val="clear" w:color="cfefc4" w:fill="cfefc4"/>
      </w:tcPr>
    </w:tblStylePr>
    <w:tblStylePr w:type="band2Horz">
      <w:rPr>
        <w:rFonts w:ascii="Arial" w:hAnsi="Arial"/>
        <w:color w:val="8ed873"/>
        <w:sz w:val="22"/>
      </w:rPr>
    </w:tblStylePr>
    <w:tblStylePr w:type="firstCol">
      <w:rPr>
        <w:b/>
        <w:color w:val="8ed873"/>
      </w:rPr>
    </w:tblStylePr>
    <w:tblStylePr w:type="firstRow">
      <w:rPr>
        <w:b/>
        <w:color w:val="8ed873"/>
      </w:rPr>
      <w:tcPr>
        <w:tcBorders>
          <w:bottom w:val="single" w:color="8ED873" w:sz="4" w:space="0"/>
        </w:tcBorders>
      </w:tcPr>
    </w:tblStylePr>
    <w:tblStylePr w:type="lastCol">
      <w:rPr>
        <w:b/>
        <w:color w:val="8ed873"/>
      </w:rPr>
    </w:tblStylePr>
    <w:tblStylePr w:type="lastRow">
      <w:rPr>
        <w:b/>
        <w:color w:val="8ed873"/>
      </w:rPr>
      <w:tcPr>
        <w:tcBorders>
          <w:top w:val="single" w:color="8ED873" w:sz="4" w:space="0"/>
        </w:tcBorders>
      </w:tcPr>
    </w:tblStylePr>
  </w:style>
  <w:style w:type="table" w:styleId="2511" w:customStyle="1">
    <w:name w:val="List Table 7 Colorful1"/>
    <w:basedOn w:val="834"/>
    <w:uiPriority w:val="99"/>
    <w:rPr>
      <w:rFonts w:ascii="等线" w:hAnsi="等线"/>
      <w:sz w:val="21"/>
      <w:szCs w:val="22"/>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2512" w:customStyle="1">
    <w:name w:val="List Table 7 Colorful - Accent 11"/>
    <w:basedOn w:val="834"/>
    <w:uiPriority w:val="99"/>
    <w:rPr>
      <w:rFonts w:ascii="等线" w:hAnsi="等线"/>
      <w:sz w:val="21"/>
      <w:szCs w:val="22"/>
    </w:rPr>
    <w:tblPr>
      <w:tblStyleRowBandSize w:val="1"/>
      <w:tblStyleColBandSize w:val="1"/>
      <w:tblInd w:w="0" w:type="dxa"/>
      <w:tblBorders>
        <w:right w:val="single" w:color="156082" w:sz="4" w:space="0"/>
      </w:tblBorders>
      <w:tblCellMar>
        <w:left w:w="108" w:type="dxa"/>
        <w:top w:w="0" w:type="dxa"/>
        <w:right w:w="108" w:type="dxa"/>
        <w:bottom w:w="0" w:type="dxa"/>
      </w:tblCellMar>
    </w:tblPr>
    <w:tblStylePr w:type="band1Horz">
      <w:rPr>
        <w:rFonts w:ascii="Arial" w:hAnsi="Arial"/>
        <w:color w:val="0c374b"/>
        <w:sz w:val="22"/>
      </w:rPr>
      <w:tcPr>
        <w:shd w:val="clear" w:color="b1def2" w:fill="b1def2"/>
      </w:tcPr>
    </w:tblStylePr>
    <w:tblStylePr w:type="band1Vert">
      <w:tcPr>
        <w:shd w:val="clear" w:color="b1def2" w:fill="b1def2"/>
      </w:tcPr>
    </w:tblStylePr>
    <w:tblStylePr w:type="band2Horz">
      <w:rPr>
        <w:rFonts w:ascii="Arial" w:hAnsi="Arial"/>
        <w:color w:val="0c374b"/>
        <w:sz w:val="22"/>
      </w:rPr>
    </w:tblStylePr>
    <w:tblStylePr w:type="firstCol">
      <w:rPr>
        <w:rFonts w:ascii="Arial" w:hAnsi="Arial"/>
        <w:i/>
        <w:color w:val="0c374b"/>
        <w:sz w:val="22"/>
      </w:rPr>
      <w:pPr>
        <w:jc w:val="right"/>
      </w:pPr>
      <w:tcPr>
        <w:shd w:val="clear" w:color="ffffff" w:fill="auto"/>
        <w:tcBorders>
          <w:top w:val="none" w:color="auto" w:sz="0" w:space="0"/>
          <w:left w:val="none" w:color="auto" w:sz="0" w:space="0"/>
          <w:bottom w:val="none" w:color="auto" w:sz="0" w:space="0"/>
          <w:right w:val="single" w:color="156082" w:sz="4" w:space="0"/>
        </w:tcBorders>
      </w:tcPr>
    </w:tblStylePr>
    <w:tblStylePr w:type="firstRow">
      <w:rPr>
        <w:rFonts w:ascii="Arial" w:hAnsi="Arial"/>
        <w:i/>
        <w:color w:val="0c374b"/>
        <w:sz w:val="22"/>
      </w:rPr>
      <w:tcPr>
        <w:shd w:val="clear" w:color="ffffff" w:fill="ffffff"/>
        <w:tcBorders>
          <w:top w:val="none" w:color="auto" w:sz="0" w:space="0"/>
          <w:left w:val="none" w:color="auto" w:sz="0" w:space="0"/>
          <w:bottom w:val="single" w:color="156082" w:sz="4" w:space="0"/>
          <w:right w:val="none" w:color="auto" w:sz="0" w:space="0"/>
        </w:tcBorders>
      </w:tcPr>
    </w:tblStylePr>
    <w:tblStylePr w:type="lastCol">
      <w:rPr>
        <w:rFonts w:ascii="Arial" w:hAnsi="Arial"/>
        <w:i/>
        <w:color w:val="0c374b"/>
        <w:sz w:val="22"/>
      </w:rPr>
      <w:tcPr>
        <w:shd w:val="clear" w:color="ffffff" w:fill="auto"/>
        <w:tcBorders>
          <w:top w:val="none" w:color="auto" w:sz="0" w:space="0"/>
          <w:left w:val="single" w:color="156082" w:sz="4" w:space="0"/>
          <w:bottom w:val="none" w:color="auto" w:sz="0" w:space="0"/>
          <w:right w:val="none" w:color="auto" w:sz="0" w:space="0"/>
        </w:tcBorders>
      </w:tcPr>
    </w:tblStylePr>
    <w:tblStylePr w:type="lastRow">
      <w:rPr>
        <w:rFonts w:ascii="Arial" w:hAnsi="Arial"/>
        <w:i/>
        <w:color w:val="0c374b"/>
        <w:sz w:val="22"/>
      </w:rPr>
      <w:tcPr>
        <w:shd w:val="clear" w:color="ffffff" w:fill="ffffff"/>
        <w:tcBorders>
          <w:top w:val="single" w:color="156082" w:sz="4" w:space="0"/>
          <w:left w:val="none" w:color="auto" w:sz="0" w:space="0"/>
          <w:bottom w:val="none" w:color="auto" w:sz="0" w:space="0"/>
          <w:right w:val="none" w:color="auto" w:sz="0" w:space="0"/>
        </w:tcBorders>
      </w:tcPr>
    </w:tblStylePr>
  </w:style>
  <w:style w:type="table" w:styleId="2513" w:customStyle="1">
    <w:name w:val="List Table 7 Colorful - Accent 21"/>
    <w:basedOn w:val="834"/>
    <w:uiPriority w:val="99"/>
    <w:rPr>
      <w:rFonts w:ascii="等线" w:hAnsi="等线"/>
      <w:sz w:val="21"/>
      <w:szCs w:val="22"/>
    </w:rPr>
    <w:tblPr>
      <w:tblStyleRowBandSize w:val="1"/>
      <w:tblStyleColBandSize w:val="1"/>
      <w:tblInd w:w="0" w:type="dxa"/>
      <w:tblBorders>
        <w:right w:val="single" w:color="F2AA85" w:sz="4" w:space="0"/>
      </w:tblBorders>
      <w:tblCellMar>
        <w:left w:w="108" w:type="dxa"/>
        <w:top w:w="0" w:type="dxa"/>
        <w:right w:w="108" w:type="dxa"/>
        <w:bottom w:w="0" w:type="dxa"/>
      </w:tblCellMar>
    </w:tblPr>
    <w:tblStylePr w:type="band1Horz">
      <w:rPr>
        <w:rFonts w:ascii="Arial" w:hAnsi="Arial"/>
        <w:color w:val="f2aa85"/>
        <w:sz w:val="22"/>
      </w:rPr>
      <w:tcPr>
        <w:shd w:val="clear" w:color="f9dbcb" w:fill="f9dbcb"/>
      </w:tcPr>
    </w:tblStylePr>
    <w:tblStylePr w:type="band1Vert">
      <w:tcPr>
        <w:shd w:val="clear" w:color="f9dbcb" w:fill="f9dbcb"/>
      </w:tcPr>
    </w:tblStylePr>
    <w:tblStylePr w:type="band2Horz">
      <w:rPr>
        <w:rFonts w:ascii="Arial" w:hAnsi="Arial"/>
        <w:color w:val="f2aa85"/>
        <w:sz w:val="22"/>
      </w:rPr>
    </w:tblStylePr>
    <w:tblStylePr w:type="firstCol">
      <w:rPr>
        <w:rFonts w:ascii="Arial" w:hAnsi="Arial"/>
        <w:i/>
        <w:color w:val="f2aa85"/>
        <w:sz w:val="22"/>
      </w:rPr>
      <w:pPr>
        <w:jc w:val="right"/>
      </w:pPr>
      <w:tcPr>
        <w:shd w:val="clear" w:color="ffffff" w:fill="auto"/>
        <w:tcBorders>
          <w:top w:val="none" w:color="auto" w:sz="0" w:space="0"/>
          <w:left w:val="none" w:color="auto" w:sz="0" w:space="0"/>
          <w:bottom w:val="none" w:color="auto" w:sz="0" w:space="0"/>
          <w:right w:val="single" w:color="F2AA85" w:sz="4" w:space="0"/>
        </w:tcBorders>
      </w:tcPr>
    </w:tblStylePr>
    <w:tblStylePr w:type="firstRow">
      <w:rPr>
        <w:rFonts w:ascii="Arial" w:hAnsi="Arial"/>
        <w:i/>
        <w:color w:val="f2aa85"/>
        <w:sz w:val="22"/>
      </w:rPr>
      <w:tcPr>
        <w:shd w:val="clear" w:color="ffffff" w:fill="ffffff"/>
        <w:tcBorders>
          <w:top w:val="none" w:color="auto" w:sz="0" w:space="0"/>
          <w:left w:val="none" w:color="auto" w:sz="0" w:space="0"/>
          <w:bottom w:val="single" w:color="F2AA85" w:sz="4" w:space="0"/>
          <w:right w:val="none" w:color="auto" w:sz="0" w:space="0"/>
        </w:tcBorders>
      </w:tcPr>
    </w:tblStylePr>
    <w:tblStylePr w:type="lastCol">
      <w:rPr>
        <w:rFonts w:ascii="Arial" w:hAnsi="Arial"/>
        <w:i/>
        <w:color w:val="f2aa85"/>
        <w:sz w:val="22"/>
      </w:rPr>
      <w:tcPr>
        <w:shd w:val="clear" w:color="ffffff" w:fill="auto"/>
        <w:tcBorders>
          <w:top w:val="none" w:color="auto" w:sz="0" w:space="0"/>
          <w:left w:val="single" w:color="F2AA85" w:sz="4" w:space="0"/>
          <w:bottom w:val="none" w:color="auto" w:sz="0" w:space="0"/>
          <w:right w:val="none" w:color="auto" w:sz="0" w:space="0"/>
        </w:tcBorders>
      </w:tcPr>
    </w:tblStylePr>
    <w:tblStylePr w:type="lastRow">
      <w:rPr>
        <w:rFonts w:ascii="Arial" w:hAnsi="Arial"/>
        <w:i/>
        <w:color w:val="f2aa85"/>
        <w:sz w:val="22"/>
      </w:rPr>
      <w:tcPr>
        <w:shd w:val="clear" w:color="ffffff" w:fill="ffffff"/>
        <w:tcBorders>
          <w:top w:val="single" w:color="F2AA85" w:sz="4" w:space="0"/>
          <w:left w:val="none" w:color="auto" w:sz="0" w:space="0"/>
          <w:bottom w:val="none" w:color="auto" w:sz="0" w:space="0"/>
          <w:right w:val="none" w:color="auto" w:sz="0" w:space="0"/>
        </w:tcBorders>
      </w:tcPr>
    </w:tblStylePr>
  </w:style>
  <w:style w:type="table" w:styleId="2514" w:customStyle="1">
    <w:name w:val="List Table 7 Colorful - Accent 31"/>
    <w:basedOn w:val="834"/>
    <w:uiPriority w:val="99"/>
    <w:rPr>
      <w:rFonts w:ascii="等线" w:hAnsi="等线"/>
      <w:sz w:val="21"/>
      <w:szCs w:val="22"/>
    </w:rPr>
    <w:tblPr>
      <w:tblStyleRowBandSize w:val="1"/>
      <w:tblStyleColBandSize w:val="1"/>
      <w:tblInd w:w="0" w:type="dxa"/>
      <w:tblBorders>
        <w:right w:val="single" w:color="48D45B" w:sz="4" w:space="0"/>
      </w:tblBorders>
      <w:tblCellMar>
        <w:left w:w="108" w:type="dxa"/>
        <w:top w:w="0" w:type="dxa"/>
        <w:right w:w="108" w:type="dxa"/>
        <w:bottom w:w="0" w:type="dxa"/>
      </w:tblCellMar>
    </w:tblPr>
    <w:tblStylePr w:type="band1Horz">
      <w:rPr>
        <w:rFonts w:ascii="Arial" w:hAnsi="Arial"/>
        <w:color w:val="48d45b"/>
        <w:sz w:val="22"/>
      </w:rPr>
      <w:tcPr>
        <w:shd w:val="clear" w:color="b2edb9" w:fill="b2edb9"/>
      </w:tcPr>
    </w:tblStylePr>
    <w:tblStylePr w:type="band1Vert">
      <w:tcPr>
        <w:shd w:val="clear" w:color="b2edb9" w:fill="b2edb9"/>
      </w:tcPr>
    </w:tblStylePr>
    <w:tblStylePr w:type="band2Horz">
      <w:rPr>
        <w:rFonts w:ascii="Arial" w:hAnsi="Arial"/>
        <w:color w:val="48d45b"/>
        <w:sz w:val="22"/>
      </w:rPr>
    </w:tblStylePr>
    <w:tblStylePr w:type="firstCol">
      <w:rPr>
        <w:rFonts w:ascii="Arial" w:hAnsi="Arial"/>
        <w:i/>
        <w:color w:val="48d45b"/>
        <w:sz w:val="22"/>
      </w:rPr>
      <w:pPr>
        <w:jc w:val="right"/>
      </w:pPr>
      <w:tcPr>
        <w:shd w:val="clear" w:color="ffffff" w:fill="auto"/>
        <w:tcBorders>
          <w:top w:val="none" w:color="auto" w:sz="0" w:space="0"/>
          <w:left w:val="none" w:color="auto" w:sz="0" w:space="0"/>
          <w:bottom w:val="none" w:color="auto" w:sz="0" w:space="0"/>
          <w:right w:val="single" w:color="48D45B" w:sz="4" w:space="0"/>
        </w:tcBorders>
      </w:tcPr>
    </w:tblStylePr>
    <w:tblStylePr w:type="firstRow">
      <w:rPr>
        <w:rFonts w:ascii="Arial" w:hAnsi="Arial"/>
        <w:i/>
        <w:color w:val="48d45b"/>
        <w:sz w:val="22"/>
      </w:rPr>
      <w:tcPr>
        <w:shd w:val="clear" w:color="ffffff" w:fill="ffffff"/>
        <w:tcBorders>
          <w:top w:val="none" w:color="auto" w:sz="0" w:space="0"/>
          <w:left w:val="none" w:color="auto" w:sz="0" w:space="0"/>
          <w:bottom w:val="single" w:color="48D45B" w:sz="4" w:space="0"/>
          <w:right w:val="none" w:color="auto" w:sz="0" w:space="0"/>
        </w:tcBorders>
      </w:tcPr>
    </w:tblStylePr>
    <w:tblStylePr w:type="lastCol">
      <w:rPr>
        <w:rFonts w:ascii="Arial" w:hAnsi="Arial"/>
        <w:i/>
        <w:color w:val="48d45b"/>
        <w:sz w:val="22"/>
      </w:rPr>
      <w:tcPr>
        <w:shd w:val="clear" w:color="ffffff" w:fill="auto"/>
        <w:tcBorders>
          <w:top w:val="none" w:color="auto" w:sz="0" w:space="0"/>
          <w:left w:val="single" w:color="48D45B" w:sz="4" w:space="0"/>
          <w:bottom w:val="none" w:color="auto" w:sz="0" w:space="0"/>
          <w:right w:val="none" w:color="auto" w:sz="0" w:space="0"/>
        </w:tcBorders>
      </w:tcPr>
    </w:tblStylePr>
    <w:tblStylePr w:type="lastRow">
      <w:rPr>
        <w:rFonts w:ascii="Arial" w:hAnsi="Arial"/>
        <w:i/>
        <w:color w:val="48d45b"/>
        <w:sz w:val="22"/>
      </w:rPr>
      <w:tcPr>
        <w:shd w:val="clear" w:color="ffffff" w:fill="ffffff"/>
        <w:tcBorders>
          <w:top w:val="single" w:color="48D45B" w:sz="4" w:space="0"/>
          <w:left w:val="none" w:color="auto" w:sz="0" w:space="0"/>
          <w:bottom w:val="none" w:color="auto" w:sz="0" w:space="0"/>
          <w:right w:val="none" w:color="auto" w:sz="0" w:space="0"/>
        </w:tcBorders>
      </w:tcPr>
    </w:tblStylePr>
  </w:style>
  <w:style w:type="table" w:styleId="2515" w:customStyle="1">
    <w:name w:val="List Table 7 Colorful - Accent 41"/>
    <w:basedOn w:val="834"/>
    <w:uiPriority w:val="99"/>
    <w:rPr>
      <w:rFonts w:ascii="等线" w:hAnsi="等线"/>
      <w:sz w:val="21"/>
      <w:szCs w:val="22"/>
    </w:rPr>
    <w:tblPr>
      <w:tblStyleRowBandSize w:val="1"/>
      <w:tblStyleColBandSize w:val="1"/>
      <w:tblInd w:w="0" w:type="dxa"/>
      <w:tblBorders>
        <w:right w:val="single" w:color="5FCAF3" w:sz="4" w:space="0"/>
      </w:tblBorders>
      <w:tblCellMar>
        <w:left w:w="108" w:type="dxa"/>
        <w:top w:w="0" w:type="dxa"/>
        <w:right w:w="108" w:type="dxa"/>
        <w:bottom w:w="0" w:type="dxa"/>
      </w:tblCellMar>
    </w:tblPr>
    <w:tblStylePr w:type="band1Horz">
      <w:rPr>
        <w:rFonts w:ascii="Arial" w:hAnsi="Arial"/>
        <w:color w:val="5fcaf3"/>
        <w:sz w:val="22"/>
      </w:rPr>
      <w:tcPr>
        <w:shd w:val="clear" w:color="bce9fa" w:fill="bce9fa"/>
      </w:tcPr>
    </w:tblStylePr>
    <w:tblStylePr w:type="band1Vert">
      <w:tcPr>
        <w:shd w:val="clear" w:color="bce9fa" w:fill="bce9fa"/>
      </w:tcPr>
    </w:tblStylePr>
    <w:tblStylePr w:type="band2Horz">
      <w:rPr>
        <w:rFonts w:ascii="Arial" w:hAnsi="Arial"/>
        <w:color w:val="5fcaf3"/>
        <w:sz w:val="22"/>
      </w:rPr>
    </w:tblStylePr>
    <w:tblStylePr w:type="firstCol">
      <w:rPr>
        <w:rFonts w:ascii="Arial" w:hAnsi="Arial"/>
        <w:i/>
        <w:color w:val="5fcaf3"/>
        <w:sz w:val="22"/>
      </w:rPr>
      <w:pPr>
        <w:jc w:val="right"/>
      </w:pPr>
      <w:tcPr>
        <w:shd w:val="clear" w:color="ffffff" w:fill="auto"/>
        <w:tcBorders>
          <w:top w:val="none" w:color="auto" w:sz="0" w:space="0"/>
          <w:left w:val="none" w:color="auto" w:sz="0" w:space="0"/>
          <w:bottom w:val="none" w:color="auto" w:sz="0" w:space="0"/>
          <w:right w:val="single" w:color="5FCAF3" w:sz="4" w:space="0"/>
        </w:tcBorders>
      </w:tcPr>
    </w:tblStylePr>
    <w:tblStylePr w:type="firstRow">
      <w:rPr>
        <w:rFonts w:ascii="Arial" w:hAnsi="Arial"/>
        <w:i/>
        <w:color w:val="5fcaf3"/>
        <w:sz w:val="22"/>
      </w:rPr>
      <w:tcPr>
        <w:shd w:val="clear" w:color="ffffff" w:fill="ffffff"/>
        <w:tcBorders>
          <w:top w:val="none" w:color="auto" w:sz="0" w:space="0"/>
          <w:left w:val="none" w:color="auto" w:sz="0" w:space="0"/>
          <w:bottom w:val="single" w:color="5FCAF3" w:sz="4" w:space="0"/>
          <w:right w:val="none" w:color="auto" w:sz="0" w:space="0"/>
        </w:tcBorders>
      </w:tcPr>
    </w:tblStylePr>
    <w:tblStylePr w:type="lastCol">
      <w:rPr>
        <w:rFonts w:ascii="Arial" w:hAnsi="Arial"/>
        <w:i/>
        <w:color w:val="5fcaf3"/>
        <w:sz w:val="22"/>
      </w:rPr>
      <w:tcPr>
        <w:shd w:val="clear" w:color="ffffff" w:fill="auto"/>
        <w:tcBorders>
          <w:top w:val="none" w:color="auto" w:sz="0" w:space="0"/>
          <w:left w:val="single" w:color="5FCAF3" w:sz="4" w:space="0"/>
          <w:bottom w:val="none" w:color="auto" w:sz="0" w:space="0"/>
          <w:right w:val="none" w:color="auto" w:sz="0" w:space="0"/>
        </w:tcBorders>
      </w:tcPr>
    </w:tblStylePr>
    <w:tblStylePr w:type="lastRow">
      <w:rPr>
        <w:rFonts w:ascii="Arial" w:hAnsi="Arial"/>
        <w:i/>
        <w:color w:val="5fcaf3"/>
        <w:sz w:val="22"/>
      </w:rPr>
      <w:tcPr>
        <w:shd w:val="clear" w:color="ffffff" w:fill="ffffff"/>
        <w:tcBorders>
          <w:top w:val="single" w:color="5FCAF3" w:sz="4" w:space="0"/>
          <w:left w:val="none" w:color="auto" w:sz="0" w:space="0"/>
          <w:bottom w:val="none" w:color="auto" w:sz="0" w:space="0"/>
          <w:right w:val="none" w:color="auto" w:sz="0" w:space="0"/>
        </w:tcBorders>
      </w:tcPr>
    </w:tblStylePr>
  </w:style>
  <w:style w:type="table" w:styleId="2516" w:customStyle="1">
    <w:name w:val="List Table 7 Colorful - Accent 51"/>
    <w:basedOn w:val="834"/>
    <w:uiPriority w:val="99"/>
    <w:rPr>
      <w:rFonts w:ascii="等线" w:hAnsi="等线"/>
      <w:sz w:val="21"/>
      <w:szCs w:val="22"/>
    </w:rPr>
    <w:tblPr>
      <w:tblStyleRowBandSize w:val="1"/>
      <w:tblStyleColBandSize w:val="1"/>
      <w:tblInd w:w="0" w:type="dxa"/>
      <w:tblBorders>
        <w:right w:val="single" w:color="D76CCB" w:sz="4" w:space="0"/>
      </w:tblBorders>
      <w:tblCellMar>
        <w:left w:w="108" w:type="dxa"/>
        <w:top w:w="0" w:type="dxa"/>
        <w:right w:w="108" w:type="dxa"/>
        <w:bottom w:w="0" w:type="dxa"/>
      </w:tblCellMar>
    </w:tblPr>
    <w:tblStylePr w:type="band1Horz">
      <w:rPr>
        <w:rFonts w:ascii="Arial" w:hAnsi="Arial"/>
        <w:color w:val="d76ccb"/>
        <w:sz w:val="22"/>
      </w:rPr>
      <w:tcPr>
        <w:shd w:val="clear" w:color="eec2e9" w:fill="eec2e9"/>
      </w:tcPr>
    </w:tblStylePr>
    <w:tblStylePr w:type="band1Vert">
      <w:tcPr>
        <w:shd w:val="clear" w:color="eec2e9" w:fill="eec2e9"/>
      </w:tcPr>
    </w:tblStylePr>
    <w:tblStylePr w:type="band2Horz">
      <w:rPr>
        <w:rFonts w:ascii="Arial" w:hAnsi="Arial"/>
        <w:color w:val="d76ccb"/>
        <w:sz w:val="22"/>
      </w:rPr>
    </w:tblStylePr>
    <w:tblStylePr w:type="firstCol">
      <w:rPr>
        <w:rFonts w:ascii="Arial" w:hAnsi="Arial"/>
        <w:i/>
        <w:color w:val="d76ccb"/>
        <w:sz w:val="22"/>
      </w:rPr>
      <w:pPr>
        <w:jc w:val="right"/>
      </w:pPr>
      <w:tcPr>
        <w:shd w:val="clear" w:color="ffffff" w:fill="auto"/>
        <w:tcBorders>
          <w:top w:val="none" w:color="auto" w:sz="0" w:space="0"/>
          <w:left w:val="none" w:color="auto" w:sz="0" w:space="0"/>
          <w:bottom w:val="none" w:color="auto" w:sz="0" w:space="0"/>
          <w:right w:val="single" w:color="D76CCB" w:sz="4" w:space="0"/>
        </w:tcBorders>
      </w:tcPr>
    </w:tblStylePr>
    <w:tblStylePr w:type="firstRow">
      <w:rPr>
        <w:rFonts w:ascii="Arial" w:hAnsi="Arial"/>
        <w:i/>
        <w:color w:val="d76ccb"/>
        <w:sz w:val="22"/>
      </w:rPr>
      <w:tcPr>
        <w:shd w:val="clear" w:color="ffffff" w:fill="ffffff"/>
        <w:tcBorders>
          <w:top w:val="none" w:color="auto" w:sz="0" w:space="0"/>
          <w:left w:val="none" w:color="auto" w:sz="0" w:space="0"/>
          <w:bottom w:val="single" w:color="D76CCB" w:sz="4" w:space="0"/>
          <w:right w:val="none" w:color="auto" w:sz="0" w:space="0"/>
        </w:tcBorders>
      </w:tcPr>
    </w:tblStylePr>
    <w:tblStylePr w:type="lastCol">
      <w:rPr>
        <w:rFonts w:ascii="Arial" w:hAnsi="Arial"/>
        <w:i/>
        <w:color w:val="d76ccb"/>
        <w:sz w:val="22"/>
      </w:rPr>
      <w:tcPr>
        <w:shd w:val="clear" w:color="ffffff" w:fill="auto"/>
        <w:tcBorders>
          <w:top w:val="none" w:color="auto" w:sz="0" w:space="0"/>
          <w:left w:val="single" w:color="D76CCB" w:sz="4" w:space="0"/>
          <w:bottom w:val="none" w:color="auto" w:sz="0" w:space="0"/>
          <w:right w:val="none" w:color="auto" w:sz="0" w:space="0"/>
        </w:tcBorders>
      </w:tcPr>
    </w:tblStylePr>
    <w:tblStylePr w:type="lastRow">
      <w:rPr>
        <w:rFonts w:ascii="Arial" w:hAnsi="Arial"/>
        <w:i/>
        <w:color w:val="d76ccb"/>
        <w:sz w:val="22"/>
      </w:rPr>
      <w:tcPr>
        <w:shd w:val="clear" w:color="ffffff" w:fill="ffffff"/>
        <w:tcBorders>
          <w:top w:val="single" w:color="D76CCB" w:sz="4" w:space="0"/>
          <w:left w:val="none" w:color="auto" w:sz="0" w:space="0"/>
          <w:bottom w:val="none" w:color="auto" w:sz="0" w:space="0"/>
          <w:right w:val="none" w:color="auto" w:sz="0" w:space="0"/>
        </w:tcBorders>
      </w:tcPr>
    </w:tblStylePr>
  </w:style>
  <w:style w:type="table" w:styleId="2517" w:customStyle="1">
    <w:name w:val="List Table 7 Colorful - Accent 61"/>
    <w:basedOn w:val="834"/>
    <w:uiPriority w:val="99"/>
    <w:rPr>
      <w:rFonts w:ascii="等线" w:hAnsi="等线"/>
      <w:sz w:val="21"/>
      <w:szCs w:val="22"/>
    </w:rPr>
    <w:tblPr>
      <w:tblStyleRowBandSize w:val="1"/>
      <w:tblStyleColBandSize w:val="1"/>
      <w:tblInd w:w="0" w:type="dxa"/>
      <w:tblBorders>
        <w:right w:val="single" w:color="8ED873" w:sz="4" w:space="0"/>
      </w:tblBorders>
      <w:tblCellMar>
        <w:left w:w="108" w:type="dxa"/>
        <w:top w:w="0" w:type="dxa"/>
        <w:right w:w="108" w:type="dxa"/>
        <w:bottom w:w="0" w:type="dxa"/>
      </w:tblCellMar>
    </w:tblPr>
    <w:tblStylePr w:type="band1Horz">
      <w:rPr>
        <w:rFonts w:ascii="Arial" w:hAnsi="Arial"/>
        <w:color w:val="8ed873"/>
        <w:sz w:val="22"/>
      </w:rPr>
      <w:tcPr>
        <w:shd w:val="clear" w:color="cfefc4" w:fill="cfefc4"/>
      </w:tcPr>
    </w:tblStylePr>
    <w:tblStylePr w:type="band1Vert">
      <w:tcPr>
        <w:shd w:val="clear" w:color="cfefc4" w:fill="cfefc4"/>
      </w:tcPr>
    </w:tblStylePr>
    <w:tblStylePr w:type="band2Horz">
      <w:rPr>
        <w:rFonts w:ascii="Arial" w:hAnsi="Arial"/>
        <w:color w:val="8ed873"/>
        <w:sz w:val="22"/>
      </w:rPr>
    </w:tblStylePr>
    <w:tblStylePr w:type="firstCol">
      <w:rPr>
        <w:rFonts w:ascii="Arial" w:hAnsi="Arial"/>
        <w:i/>
        <w:color w:val="8ed873"/>
        <w:sz w:val="22"/>
      </w:rPr>
      <w:pPr>
        <w:jc w:val="right"/>
      </w:pPr>
      <w:tcPr>
        <w:shd w:val="clear" w:color="ffffff" w:fill="auto"/>
        <w:tcBorders>
          <w:top w:val="none" w:color="auto" w:sz="0" w:space="0"/>
          <w:left w:val="none" w:color="auto" w:sz="0" w:space="0"/>
          <w:bottom w:val="none" w:color="auto" w:sz="0" w:space="0"/>
          <w:right w:val="single" w:color="8ED873" w:sz="4" w:space="0"/>
        </w:tcBorders>
      </w:tcPr>
    </w:tblStylePr>
    <w:tblStylePr w:type="firstRow">
      <w:rPr>
        <w:rFonts w:ascii="Arial" w:hAnsi="Arial"/>
        <w:i/>
        <w:color w:val="8ed873"/>
        <w:sz w:val="22"/>
      </w:rPr>
      <w:tcPr>
        <w:shd w:val="clear" w:color="ffffff" w:fill="ffffff"/>
        <w:tcBorders>
          <w:top w:val="none" w:color="auto" w:sz="0" w:space="0"/>
          <w:left w:val="none" w:color="auto" w:sz="0" w:space="0"/>
          <w:bottom w:val="single" w:color="8ED873" w:sz="4" w:space="0"/>
          <w:right w:val="none" w:color="auto" w:sz="0" w:space="0"/>
        </w:tcBorders>
      </w:tcPr>
    </w:tblStylePr>
    <w:tblStylePr w:type="lastCol">
      <w:rPr>
        <w:rFonts w:ascii="Arial" w:hAnsi="Arial"/>
        <w:i/>
        <w:color w:val="8ed873"/>
        <w:sz w:val="22"/>
      </w:rPr>
      <w:tcPr>
        <w:shd w:val="clear" w:color="ffffff" w:fill="auto"/>
        <w:tcBorders>
          <w:top w:val="none" w:color="auto" w:sz="0" w:space="0"/>
          <w:left w:val="single" w:color="8ED873" w:sz="4" w:space="0"/>
          <w:bottom w:val="none" w:color="auto" w:sz="0" w:space="0"/>
          <w:right w:val="none" w:color="auto" w:sz="0" w:space="0"/>
        </w:tcBorders>
      </w:tcPr>
    </w:tblStylePr>
    <w:tblStylePr w:type="lastRow">
      <w:rPr>
        <w:rFonts w:ascii="Arial" w:hAnsi="Arial"/>
        <w:i/>
        <w:color w:val="8ed873"/>
        <w:sz w:val="22"/>
      </w:rPr>
      <w:tcPr>
        <w:shd w:val="clear" w:color="ffffff" w:fill="ffffff"/>
        <w:tcBorders>
          <w:top w:val="single" w:color="8ED873" w:sz="4" w:space="0"/>
          <w:left w:val="none" w:color="auto" w:sz="0" w:space="0"/>
          <w:bottom w:val="none" w:color="auto" w:sz="0" w:space="0"/>
          <w:right w:val="none" w:color="auto" w:sz="0" w:space="0"/>
        </w:tcBorders>
      </w:tcPr>
    </w:tblStylePr>
  </w:style>
  <w:style w:type="table" w:styleId="2518" w:customStyle="1">
    <w:name w:val="Lined - Accent 1"/>
    <w:basedOn w:val="834"/>
    <w:uiPriority w:val="99"/>
    <w:rPr>
      <w:rFonts w:ascii="等线" w:hAnsi="等线"/>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519" w:customStyle="1">
    <w:name w:val="Lined - Accent 11"/>
    <w:basedOn w:val="834"/>
    <w:uiPriority w:val="99"/>
    <w:rPr>
      <w:rFonts w:ascii="等线" w:hAnsi="等线"/>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fill="9ed5ef"/>
      </w:tcPr>
    </w:tblStylePr>
    <w:tblStylePr w:type="band2Vert">
      <w:rPr>
        <w:rFonts w:ascii="Arial" w:hAnsi="Arial"/>
        <w:color w:val="404040"/>
        <w:sz w:val="22"/>
      </w:rPr>
      <w:tcPr>
        <w:shd w:val="clear" w:color="9ed5ef" w:fill="9ed5ef"/>
      </w:tcPr>
    </w:tblStylePr>
    <w:tblStylePr w:type="firstCol">
      <w:rPr>
        <w:rFonts w:ascii="Arial" w:hAnsi="Arial"/>
        <w:color w:val="f2f2f2"/>
        <w:sz w:val="22"/>
      </w:rPr>
      <w:tcPr>
        <w:shd w:val="clear" w:color="19729b" w:fill="19729b"/>
      </w:tcPr>
    </w:tblStylePr>
    <w:tblStylePr w:type="firstRow">
      <w:rPr>
        <w:rFonts w:ascii="Arial" w:hAnsi="Arial"/>
        <w:color w:val="f2f2f2"/>
        <w:sz w:val="22"/>
      </w:rPr>
      <w:tcPr>
        <w:shd w:val="clear" w:color="19729b" w:fill="19729b"/>
      </w:tcPr>
    </w:tblStylePr>
    <w:tblStylePr w:type="lastCol">
      <w:rPr>
        <w:rFonts w:ascii="Arial" w:hAnsi="Arial"/>
        <w:color w:val="f2f2f2"/>
        <w:sz w:val="22"/>
      </w:rPr>
      <w:tcPr>
        <w:shd w:val="clear" w:color="19729b" w:fill="19729b"/>
      </w:tcPr>
    </w:tblStylePr>
    <w:tblStylePr w:type="lastRow">
      <w:rPr>
        <w:rFonts w:ascii="Arial" w:hAnsi="Arial"/>
        <w:color w:val="f2f2f2"/>
        <w:sz w:val="22"/>
      </w:rPr>
      <w:tcPr>
        <w:shd w:val="clear" w:color="19729b" w:fill="19729b"/>
      </w:tcPr>
    </w:tblStylePr>
  </w:style>
  <w:style w:type="table" w:styleId="2520" w:customStyle="1">
    <w:name w:val="Lined - Accent 21"/>
    <w:basedOn w:val="834"/>
    <w:uiPriority w:val="99"/>
    <w:rPr>
      <w:rFonts w:ascii="等线" w:hAnsi="等线"/>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fill="fae2d6"/>
      </w:tcPr>
    </w:tblStylePr>
    <w:tblStylePr w:type="band2Vert">
      <w:rPr>
        <w:rFonts w:ascii="Arial" w:hAnsi="Arial"/>
        <w:color w:val="404040"/>
        <w:sz w:val="22"/>
      </w:rPr>
      <w:tcPr>
        <w:shd w:val="clear" w:color="fae2d6" w:fill="fae2d6"/>
      </w:tcPr>
    </w:tblStylePr>
    <w:tblStylePr w:type="firstCol">
      <w:rPr>
        <w:rFonts w:ascii="Arial" w:hAnsi="Arial"/>
        <w:color w:val="f2f2f2"/>
        <w:sz w:val="22"/>
      </w:rPr>
      <w:tcPr>
        <w:shd w:val="clear" w:color="f2aa85" w:fill="f2aa85"/>
      </w:tcPr>
    </w:tblStylePr>
    <w:tblStylePr w:type="firstRow">
      <w:rPr>
        <w:rFonts w:ascii="Arial" w:hAnsi="Arial"/>
        <w:color w:val="f2f2f2"/>
        <w:sz w:val="22"/>
      </w:rPr>
      <w:tcPr>
        <w:shd w:val="clear" w:color="f2aa85" w:fill="f2aa85"/>
      </w:tcPr>
    </w:tblStylePr>
    <w:tblStylePr w:type="lastCol">
      <w:rPr>
        <w:rFonts w:ascii="Arial" w:hAnsi="Arial"/>
        <w:color w:val="f2f2f2"/>
        <w:sz w:val="22"/>
      </w:rPr>
      <w:tcPr>
        <w:shd w:val="clear" w:color="f2aa85" w:fill="f2aa85"/>
      </w:tcPr>
    </w:tblStylePr>
    <w:tblStylePr w:type="lastRow">
      <w:rPr>
        <w:rFonts w:ascii="Arial" w:hAnsi="Arial"/>
        <w:color w:val="f2f2f2"/>
        <w:sz w:val="22"/>
      </w:rPr>
      <w:tcPr>
        <w:shd w:val="clear" w:color="f2aa85" w:fill="f2aa85"/>
      </w:tcPr>
    </w:tblStylePr>
  </w:style>
  <w:style w:type="table" w:styleId="2521" w:customStyle="1">
    <w:name w:val="Lined - Accent 31"/>
    <w:basedOn w:val="834"/>
    <w:uiPriority w:val="99"/>
    <w:rPr>
      <w:rFonts w:ascii="等线" w:hAnsi="等线"/>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fill="c0f0c6"/>
      </w:tcPr>
    </w:tblStylePr>
    <w:tblStylePr w:type="band2Vert">
      <w:rPr>
        <w:rFonts w:ascii="Arial" w:hAnsi="Arial"/>
        <w:color w:val="404040"/>
        <w:sz w:val="22"/>
      </w:rPr>
      <w:tcPr>
        <w:shd w:val="clear" w:color="c0f0c6" w:fill="c0f0c6"/>
      </w:tcPr>
    </w:tblStylePr>
    <w:tblStylePr w:type="firstCol">
      <w:rPr>
        <w:rFonts w:ascii="Arial" w:hAnsi="Arial"/>
        <w:color w:val="f2f2f2"/>
        <w:sz w:val="22"/>
      </w:rPr>
      <w:tcPr>
        <w:shd w:val="clear" w:color="196c24" w:fill="196c24"/>
      </w:tcPr>
    </w:tblStylePr>
    <w:tblStylePr w:type="firstRow">
      <w:rPr>
        <w:rFonts w:ascii="Arial" w:hAnsi="Arial"/>
        <w:color w:val="f2f2f2"/>
        <w:sz w:val="22"/>
      </w:rPr>
      <w:tcPr>
        <w:shd w:val="clear" w:color="196c24" w:fill="196c24"/>
      </w:tcPr>
    </w:tblStylePr>
    <w:tblStylePr w:type="lastCol">
      <w:rPr>
        <w:rFonts w:ascii="Arial" w:hAnsi="Arial"/>
        <w:color w:val="f2f2f2"/>
        <w:sz w:val="22"/>
      </w:rPr>
      <w:tcPr>
        <w:shd w:val="clear" w:color="196c24" w:fill="196c24"/>
      </w:tcPr>
    </w:tblStylePr>
    <w:tblStylePr w:type="lastRow">
      <w:rPr>
        <w:rFonts w:ascii="Arial" w:hAnsi="Arial"/>
        <w:color w:val="f2f2f2"/>
        <w:sz w:val="22"/>
      </w:rPr>
      <w:tcPr>
        <w:shd w:val="clear" w:color="196c24" w:fill="196c24"/>
      </w:tcPr>
    </w:tblStylePr>
  </w:style>
  <w:style w:type="table" w:styleId="2522" w:customStyle="1">
    <w:name w:val="Lined - Accent 41"/>
    <w:basedOn w:val="834"/>
    <w:uiPriority w:val="99"/>
    <w:rPr>
      <w:rFonts w:ascii="等线" w:hAnsi="等线"/>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fill="c9edfb"/>
      </w:tcPr>
    </w:tblStylePr>
    <w:tblStylePr w:type="band2Vert">
      <w:rPr>
        <w:rFonts w:ascii="Arial" w:hAnsi="Arial"/>
        <w:color w:val="404040"/>
        <w:sz w:val="22"/>
      </w:rPr>
      <w:tcPr>
        <w:shd w:val="clear" w:color="c9edfb" w:fill="c9edfb"/>
      </w:tcPr>
    </w:tblStylePr>
    <w:tblStylePr w:type="firstCol">
      <w:rPr>
        <w:rFonts w:ascii="Arial" w:hAnsi="Arial"/>
        <w:color w:val="f2f2f2"/>
        <w:sz w:val="22"/>
      </w:rPr>
      <w:tcPr>
        <w:shd w:val="clear" w:color="5fcaf3" w:fill="5fcaf3"/>
      </w:tcPr>
    </w:tblStylePr>
    <w:tblStylePr w:type="firstRow">
      <w:rPr>
        <w:rFonts w:ascii="Arial" w:hAnsi="Arial"/>
        <w:color w:val="f2f2f2"/>
        <w:sz w:val="22"/>
      </w:rPr>
      <w:tcPr>
        <w:shd w:val="clear" w:color="5fcaf3" w:fill="5fcaf3"/>
      </w:tcPr>
    </w:tblStylePr>
    <w:tblStylePr w:type="lastCol">
      <w:rPr>
        <w:rFonts w:ascii="Arial" w:hAnsi="Arial"/>
        <w:color w:val="f2f2f2"/>
        <w:sz w:val="22"/>
      </w:rPr>
      <w:tcPr>
        <w:shd w:val="clear" w:color="5fcaf3" w:fill="5fcaf3"/>
      </w:tcPr>
    </w:tblStylePr>
    <w:tblStylePr w:type="lastRow">
      <w:rPr>
        <w:rFonts w:ascii="Arial" w:hAnsi="Arial"/>
        <w:color w:val="f2f2f2"/>
        <w:sz w:val="22"/>
      </w:rPr>
      <w:tcPr>
        <w:shd w:val="clear" w:color="5fcaf3" w:fill="5fcaf3"/>
      </w:tcPr>
    </w:tblStylePr>
  </w:style>
  <w:style w:type="table" w:styleId="2523" w:customStyle="1">
    <w:name w:val="Lined - Accent 51"/>
    <w:basedOn w:val="834"/>
    <w:uiPriority w:val="99"/>
    <w:rPr>
      <w:rFonts w:ascii="等线" w:hAnsi="等线"/>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fill="f1cded"/>
      </w:tcPr>
    </w:tblStylePr>
    <w:tblStylePr w:type="band2Vert">
      <w:rPr>
        <w:rFonts w:ascii="Arial" w:hAnsi="Arial"/>
        <w:color w:val="404040"/>
        <w:sz w:val="22"/>
      </w:rPr>
      <w:tcPr>
        <w:shd w:val="clear" w:color="f1cded" w:fill="f1cded"/>
      </w:tcPr>
    </w:tblStylePr>
    <w:tblStylePr w:type="firstCol">
      <w:rPr>
        <w:rFonts w:ascii="Arial" w:hAnsi="Arial"/>
        <w:color w:val="f2f2f2"/>
        <w:sz w:val="22"/>
      </w:rPr>
      <w:tcPr>
        <w:shd w:val="clear" w:color="a02b93" w:fill="a02b93"/>
      </w:tcPr>
    </w:tblStylePr>
    <w:tblStylePr w:type="firstRow">
      <w:rPr>
        <w:rFonts w:ascii="Arial" w:hAnsi="Arial"/>
        <w:color w:val="f2f2f2"/>
        <w:sz w:val="22"/>
      </w:rPr>
      <w:tcPr>
        <w:shd w:val="clear" w:color="a02b93" w:fill="a02b93"/>
      </w:tcPr>
    </w:tblStylePr>
    <w:tblStylePr w:type="lastCol">
      <w:rPr>
        <w:rFonts w:ascii="Arial" w:hAnsi="Arial"/>
        <w:color w:val="f2f2f2"/>
        <w:sz w:val="22"/>
      </w:rPr>
      <w:tcPr>
        <w:shd w:val="clear" w:color="a02b93" w:fill="a02b93"/>
      </w:tcPr>
    </w:tblStylePr>
    <w:tblStylePr w:type="lastRow">
      <w:rPr>
        <w:rFonts w:ascii="Arial" w:hAnsi="Arial"/>
        <w:color w:val="f2f2f2"/>
        <w:sz w:val="22"/>
      </w:rPr>
      <w:tcPr>
        <w:shd w:val="clear" w:color="a02b93" w:fill="a02b93"/>
      </w:tcPr>
    </w:tblStylePr>
  </w:style>
  <w:style w:type="table" w:styleId="2524" w:customStyle="1">
    <w:name w:val="Lined - Accent 61"/>
    <w:basedOn w:val="834"/>
    <w:uiPriority w:val="99"/>
    <w:rPr>
      <w:rFonts w:ascii="等线" w:hAnsi="等线"/>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fill="d8f2cf"/>
      </w:tcPr>
    </w:tblStylePr>
    <w:tblStylePr w:type="band2Vert">
      <w:rPr>
        <w:rFonts w:ascii="Arial" w:hAnsi="Arial"/>
        <w:color w:val="404040"/>
        <w:sz w:val="22"/>
      </w:rPr>
      <w:tcPr>
        <w:shd w:val="clear" w:color="d8f2cf" w:fill="d8f2cf"/>
      </w:tcPr>
    </w:tblStylePr>
    <w:tblStylePr w:type="firstCol">
      <w:rPr>
        <w:rFonts w:ascii="Arial" w:hAnsi="Arial"/>
        <w:color w:val="f2f2f2"/>
        <w:sz w:val="22"/>
      </w:rPr>
      <w:tcPr>
        <w:shd w:val="clear" w:color="4ea72e" w:fill="4ea72e"/>
      </w:tcPr>
    </w:tblStylePr>
    <w:tblStylePr w:type="firstRow">
      <w:rPr>
        <w:rFonts w:ascii="Arial" w:hAnsi="Arial"/>
        <w:color w:val="f2f2f2"/>
        <w:sz w:val="22"/>
      </w:rPr>
      <w:tcPr>
        <w:shd w:val="clear" w:color="4ea72e" w:fill="4ea72e"/>
      </w:tcPr>
    </w:tblStylePr>
    <w:tblStylePr w:type="lastCol">
      <w:rPr>
        <w:rFonts w:ascii="Arial" w:hAnsi="Arial"/>
        <w:color w:val="f2f2f2"/>
        <w:sz w:val="22"/>
      </w:rPr>
      <w:tcPr>
        <w:shd w:val="clear" w:color="4ea72e" w:fill="4ea72e"/>
      </w:tcPr>
    </w:tblStylePr>
    <w:tblStylePr w:type="lastRow">
      <w:rPr>
        <w:rFonts w:ascii="Arial" w:hAnsi="Arial"/>
        <w:color w:val="f2f2f2"/>
        <w:sz w:val="22"/>
      </w:rPr>
      <w:tcPr>
        <w:shd w:val="clear" w:color="4ea72e" w:fill="4ea72e"/>
      </w:tcPr>
    </w:tblStylePr>
  </w:style>
  <w:style w:type="table" w:styleId="2525" w:customStyle="1">
    <w:name w:val="Bordered &amp; Lined - Accent 1"/>
    <w:basedOn w:val="834"/>
    <w:uiPriority w:val="99"/>
    <w:rPr>
      <w:rFonts w:ascii="等线" w:hAnsi="等线"/>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526" w:customStyle="1">
    <w:name w:val="Bordered &amp; Lined - Accent 11"/>
    <w:basedOn w:val="834"/>
    <w:uiPriority w:val="99"/>
    <w:rPr>
      <w:rFonts w:ascii="等线" w:hAnsi="等线"/>
      <w:color w:val="404040"/>
    </w:rPr>
    <w:tblPr>
      <w:tblStyleRowBandSize w:val="1"/>
      <w:tblStyleColBandSize w:val="1"/>
      <w:tblInd w:w="0" w:type="dxa"/>
      <w:tblBorders>
        <w:top w:val="single" w:color="0C374B" w:sz="4" w:space="0"/>
        <w:left w:val="single" w:color="0C374B" w:sz="4" w:space="0"/>
        <w:bottom w:val="single" w:color="0C374B" w:sz="4" w:space="0"/>
        <w:right w:val="single" w:color="0C374B" w:sz="4" w:space="0"/>
        <w:insideH w:val="single" w:color="0C374B" w:sz="4" w:space="0"/>
        <w:insideV w:val="single" w:color="0C374B"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fill="9ed5ef"/>
      </w:tcPr>
    </w:tblStylePr>
    <w:tblStylePr w:type="band2Vert">
      <w:rPr>
        <w:rFonts w:ascii="Arial" w:hAnsi="Arial"/>
        <w:color w:val="404040"/>
        <w:sz w:val="22"/>
      </w:rPr>
      <w:tcPr>
        <w:shd w:val="clear" w:color="9ed5ef" w:fill="9ed5ef"/>
      </w:tcPr>
    </w:tblStylePr>
    <w:tblStylePr w:type="firstCol">
      <w:rPr>
        <w:rFonts w:ascii="Arial" w:hAnsi="Arial"/>
        <w:color w:val="f2f2f2"/>
        <w:sz w:val="22"/>
      </w:rPr>
      <w:tcPr>
        <w:shd w:val="clear" w:color="19729b" w:fill="19729b"/>
      </w:tcPr>
    </w:tblStylePr>
    <w:tblStylePr w:type="firstRow">
      <w:rPr>
        <w:rFonts w:ascii="Arial" w:hAnsi="Arial"/>
        <w:color w:val="f2f2f2"/>
        <w:sz w:val="22"/>
      </w:rPr>
      <w:tcPr>
        <w:shd w:val="clear" w:color="19729b" w:fill="19729b"/>
      </w:tcPr>
    </w:tblStylePr>
    <w:tblStylePr w:type="lastCol">
      <w:rPr>
        <w:rFonts w:ascii="Arial" w:hAnsi="Arial"/>
        <w:color w:val="f2f2f2"/>
        <w:sz w:val="22"/>
      </w:rPr>
      <w:tcPr>
        <w:shd w:val="clear" w:color="19729b" w:fill="19729b"/>
      </w:tcPr>
    </w:tblStylePr>
    <w:tblStylePr w:type="lastRow">
      <w:rPr>
        <w:rFonts w:ascii="Arial" w:hAnsi="Arial"/>
        <w:color w:val="f2f2f2"/>
        <w:sz w:val="22"/>
      </w:rPr>
      <w:tcPr>
        <w:shd w:val="clear" w:color="19729b" w:fill="19729b"/>
      </w:tcPr>
    </w:tblStylePr>
  </w:style>
  <w:style w:type="table" w:styleId="2527" w:customStyle="1">
    <w:name w:val="Bordered &amp; Lined - Accent 21"/>
    <w:basedOn w:val="834"/>
    <w:uiPriority w:val="99"/>
    <w:rPr>
      <w:rFonts w:ascii="等线" w:hAnsi="等线"/>
      <w:color w:val="404040"/>
    </w:rPr>
    <w:tblPr>
      <w:tblStyleRowBandSize w:val="1"/>
      <w:tblStyleColBandSize w:val="1"/>
      <w:tblInd w:w="0" w:type="dxa"/>
      <w:tblBorders>
        <w:top w:val="single" w:color="953D10" w:sz="4" w:space="0"/>
        <w:left w:val="single" w:color="953D10" w:sz="4" w:space="0"/>
        <w:bottom w:val="single" w:color="953D10" w:sz="4" w:space="0"/>
        <w:right w:val="single" w:color="953D10" w:sz="4" w:space="0"/>
        <w:insideH w:val="single" w:color="953D10" w:sz="4" w:space="0"/>
        <w:insideV w:val="single" w:color="953D1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fill="fae2d6"/>
      </w:tcPr>
    </w:tblStylePr>
    <w:tblStylePr w:type="band2Vert">
      <w:rPr>
        <w:rFonts w:ascii="Arial" w:hAnsi="Arial"/>
        <w:color w:val="404040"/>
        <w:sz w:val="22"/>
      </w:rPr>
      <w:tcPr>
        <w:shd w:val="clear" w:color="fae2d6" w:fill="fae2d6"/>
      </w:tcPr>
    </w:tblStylePr>
    <w:tblStylePr w:type="firstCol">
      <w:rPr>
        <w:rFonts w:ascii="Arial" w:hAnsi="Arial"/>
        <w:color w:val="f2f2f2"/>
        <w:sz w:val="22"/>
      </w:rPr>
      <w:tcPr>
        <w:shd w:val="clear" w:color="f2aa85" w:fill="f2aa85"/>
      </w:tcPr>
    </w:tblStylePr>
    <w:tblStylePr w:type="firstRow">
      <w:rPr>
        <w:rFonts w:ascii="Arial" w:hAnsi="Arial"/>
        <w:color w:val="f2f2f2"/>
        <w:sz w:val="22"/>
      </w:rPr>
      <w:tcPr>
        <w:shd w:val="clear" w:color="f2aa85" w:fill="f2aa85"/>
      </w:tcPr>
    </w:tblStylePr>
    <w:tblStylePr w:type="lastCol">
      <w:rPr>
        <w:rFonts w:ascii="Arial" w:hAnsi="Arial"/>
        <w:color w:val="f2f2f2"/>
        <w:sz w:val="22"/>
      </w:rPr>
      <w:tcPr>
        <w:shd w:val="clear" w:color="f2aa85" w:fill="f2aa85"/>
      </w:tcPr>
    </w:tblStylePr>
    <w:tblStylePr w:type="lastRow">
      <w:rPr>
        <w:rFonts w:ascii="Arial" w:hAnsi="Arial"/>
        <w:color w:val="f2f2f2"/>
        <w:sz w:val="22"/>
      </w:rPr>
      <w:tcPr>
        <w:shd w:val="clear" w:color="f2aa85" w:fill="f2aa85"/>
      </w:tcPr>
    </w:tblStylePr>
  </w:style>
  <w:style w:type="table" w:styleId="2528" w:customStyle="1">
    <w:name w:val="Bordered &amp; Lined - Accent 31"/>
    <w:basedOn w:val="834"/>
    <w:uiPriority w:val="99"/>
    <w:rPr>
      <w:rFonts w:ascii="等线" w:hAnsi="等线"/>
      <w:color w:val="404040"/>
    </w:rPr>
    <w:tblPr>
      <w:tblStyleRowBandSize w:val="1"/>
      <w:tblStyleColBandSize w:val="1"/>
      <w:tblInd w:w="0" w:type="dxa"/>
      <w:tblBorders>
        <w:top w:val="single" w:color="0E3E15" w:sz="4" w:space="0"/>
        <w:left w:val="single" w:color="0E3E15" w:sz="4" w:space="0"/>
        <w:bottom w:val="single" w:color="0E3E15" w:sz="4" w:space="0"/>
        <w:right w:val="single" w:color="0E3E15" w:sz="4" w:space="0"/>
        <w:insideH w:val="single" w:color="0E3E15" w:sz="4" w:space="0"/>
        <w:insideV w:val="single" w:color="0E3E1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fill="c0f0c6"/>
      </w:tcPr>
    </w:tblStylePr>
    <w:tblStylePr w:type="band2Vert">
      <w:rPr>
        <w:rFonts w:ascii="Arial" w:hAnsi="Arial"/>
        <w:color w:val="404040"/>
        <w:sz w:val="22"/>
      </w:rPr>
      <w:tcPr>
        <w:shd w:val="clear" w:color="c0f0c6" w:fill="c0f0c6"/>
      </w:tcPr>
    </w:tblStylePr>
    <w:tblStylePr w:type="firstCol">
      <w:rPr>
        <w:rFonts w:ascii="Arial" w:hAnsi="Arial"/>
        <w:color w:val="f2f2f2"/>
        <w:sz w:val="22"/>
      </w:rPr>
      <w:tcPr>
        <w:shd w:val="clear" w:color="196c24" w:fill="196c24"/>
      </w:tcPr>
    </w:tblStylePr>
    <w:tblStylePr w:type="firstRow">
      <w:rPr>
        <w:rFonts w:ascii="Arial" w:hAnsi="Arial"/>
        <w:color w:val="f2f2f2"/>
        <w:sz w:val="22"/>
      </w:rPr>
      <w:tcPr>
        <w:shd w:val="clear" w:color="196c24" w:fill="196c24"/>
      </w:tcPr>
    </w:tblStylePr>
    <w:tblStylePr w:type="lastCol">
      <w:rPr>
        <w:rFonts w:ascii="Arial" w:hAnsi="Arial"/>
        <w:color w:val="f2f2f2"/>
        <w:sz w:val="22"/>
      </w:rPr>
      <w:tcPr>
        <w:shd w:val="clear" w:color="196c24" w:fill="196c24"/>
      </w:tcPr>
    </w:tblStylePr>
    <w:tblStylePr w:type="lastRow">
      <w:rPr>
        <w:rFonts w:ascii="Arial" w:hAnsi="Arial"/>
        <w:color w:val="f2f2f2"/>
        <w:sz w:val="22"/>
      </w:rPr>
      <w:tcPr>
        <w:shd w:val="clear" w:color="196c24" w:fill="196c24"/>
      </w:tcPr>
    </w:tblStylePr>
  </w:style>
  <w:style w:type="table" w:styleId="2529" w:customStyle="1">
    <w:name w:val="Bordered &amp; Lined - Accent 41"/>
    <w:basedOn w:val="834"/>
    <w:uiPriority w:val="99"/>
    <w:rPr>
      <w:rFonts w:ascii="等线" w:hAnsi="等线"/>
      <w:color w:val="404040"/>
    </w:rPr>
    <w:tblPr>
      <w:tblStyleRowBandSize w:val="1"/>
      <w:tblStyleColBandSize w:val="1"/>
      <w:tblInd w:w="0" w:type="dxa"/>
      <w:tblBorders>
        <w:top w:val="single" w:color="085C7C" w:sz="4" w:space="0"/>
        <w:left w:val="single" w:color="085C7C" w:sz="4" w:space="0"/>
        <w:bottom w:val="single" w:color="085C7C" w:sz="4" w:space="0"/>
        <w:right w:val="single" w:color="085C7C" w:sz="4" w:space="0"/>
        <w:insideH w:val="single" w:color="085C7C" w:sz="4" w:space="0"/>
        <w:insideV w:val="single" w:color="085C7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fill="c9edfb"/>
      </w:tcPr>
    </w:tblStylePr>
    <w:tblStylePr w:type="band2Vert">
      <w:rPr>
        <w:rFonts w:ascii="Arial" w:hAnsi="Arial"/>
        <w:color w:val="404040"/>
        <w:sz w:val="22"/>
      </w:rPr>
      <w:tcPr>
        <w:shd w:val="clear" w:color="c9edfb" w:fill="c9edfb"/>
      </w:tcPr>
    </w:tblStylePr>
    <w:tblStylePr w:type="firstCol">
      <w:rPr>
        <w:rFonts w:ascii="Arial" w:hAnsi="Arial"/>
        <w:color w:val="f2f2f2"/>
        <w:sz w:val="22"/>
      </w:rPr>
      <w:tcPr>
        <w:shd w:val="clear" w:color="5fcaf3" w:fill="5fcaf3"/>
      </w:tcPr>
    </w:tblStylePr>
    <w:tblStylePr w:type="firstRow">
      <w:rPr>
        <w:rFonts w:ascii="Arial" w:hAnsi="Arial"/>
        <w:color w:val="f2f2f2"/>
        <w:sz w:val="22"/>
      </w:rPr>
      <w:tcPr>
        <w:shd w:val="clear" w:color="5fcaf3" w:fill="5fcaf3"/>
      </w:tcPr>
    </w:tblStylePr>
    <w:tblStylePr w:type="lastCol">
      <w:rPr>
        <w:rFonts w:ascii="Arial" w:hAnsi="Arial"/>
        <w:color w:val="f2f2f2"/>
        <w:sz w:val="22"/>
      </w:rPr>
      <w:tcPr>
        <w:shd w:val="clear" w:color="5fcaf3" w:fill="5fcaf3"/>
      </w:tcPr>
    </w:tblStylePr>
    <w:tblStylePr w:type="lastRow">
      <w:rPr>
        <w:rFonts w:ascii="Arial" w:hAnsi="Arial"/>
        <w:color w:val="f2f2f2"/>
        <w:sz w:val="22"/>
      </w:rPr>
      <w:tcPr>
        <w:shd w:val="clear" w:color="5fcaf3" w:fill="5fcaf3"/>
      </w:tcPr>
    </w:tblStylePr>
  </w:style>
  <w:style w:type="table" w:styleId="2530" w:customStyle="1">
    <w:name w:val="Bordered &amp; Lined - Accent 51"/>
    <w:basedOn w:val="834"/>
    <w:uiPriority w:val="99"/>
    <w:rPr>
      <w:rFonts w:ascii="等线" w:hAnsi="等线"/>
      <w:color w:val="404040"/>
    </w:rPr>
    <w:tblPr>
      <w:tblStyleRowBandSize w:val="1"/>
      <w:tblStyleColBandSize w:val="1"/>
      <w:tblInd w:w="0" w:type="dxa"/>
      <w:tblBorders>
        <w:top w:val="single" w:color="5D1955" w:sz="4" w:space="0"/>
        <w:left w:val="single" w:color="5D1955" w:sz="4" w:space="0"/>
        <w:bottom w:val="single" w:color="5D1955" w:sz="4" w:space="0"/>
        <w:right w:val="single" w:color="5D1955" w:sz="4" w:space="0"/>
        <w:insideH w:val="single" w:color="5D1955" w:sz="4" w:space="0"/>
        <w:insideV w:val="single" w:color="5D195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fill="f1cded"/>
      </w:tcPr>
    </w:tblStylePr>
    <w:tblStylePr w:type="band2Vert">
      <w:rPr>
        <w:rFonts w:ascii="Arial" w:hAnsi="Arial"/>
        <w:color w:val="404040"/>
        <w:sz w:val="22"/>
      </w:rPr>
      <w:tcPr>
        <w:shd w:val="clear" w:color="f1cded" w:fill="f1cded"/>
      </w:tcPr>
    </w:tblStylePr>
    <w:tblStylePr w:type="firstCol">
      <w:rPr>
        <w:rFonts w:ascii="Arial" w:hAnsi="Arial"/>
        <w:color w:val="f2f2f2"/>
        <w:sz w:val="22"/>
      </w:rPr>
      <w:tcPr>
        <w:shd w:val="clear" w:color="a02b93" w:fill="a02b93"/>
      </w:tcPr>
    </w:tblStylePr>
    <w:tblStylePr w:type="firstRow">
      <w:rPr>
        <w:rFonts w:ascii="Arial" w:hAnsi="Arial"/>
        <w:color w:val="f2f2f2"/>
        <w:sz w:val="22"/>
      </w:rPr>
      <w:tcPr>
        <w:shd w:val="clear" w:color="a02b93" w:fill="a02b93"/>
      </w:tcPr>
    </w:tblStylePr>
    <w:tblStylePr w:type="lastCol">
      <w:rPr>
        <w:rFonts w:ascii="Arial" w:hAnsi="Arial"/>
        <w:color w:val="f2f2f2"/>
        <w:sz w:val="22"/>
      </w:rPr>
      <w:tcPr>
        <w:shd w:val="clear" w:color="a02b93" w:fill="a02b93"/>
      </w:tcPr>
    </w:tblStylePr>
    <w:tblStylePr w:type="lastRow">
      <w:rPr>
        <w:rFonts w:ascii="Arial" w:hAnsi="Arial"/>
        <w:color w:val="f2f2f2"/>
        <w:sz w:val="22"/>
      </w:rPr>
      <w:tcPr>
        <w:shd w:val="clear" w:color="a02b93" w:fill="a02b93"/>
      </w:tcPr>
    </w:tblStylePr>
  </w:style>
  <w:style w:type="table" w:styleId="2531" w:customStyle="1">
    <w:name w:val="Bordered &amp; Lined - Accent 61"/>
    <w:basedOn w:val="834"/>
    <w:uiPriority w:val="99"/>
    <w:rPr>
      <w:rFonts w:ascii="等线" w:hAnsi="等线"/>
      <w:color w:val="404040"/>
    </w:rPr>
    <w:tblPr>
      <w:tblStyleRowBandSize w:val="1"/>
      <w:tblStyleColBandSize w:val="1"/>
      <w:tblInd w:w="0" w:type="dxa"/>
      <w:tblBorders>
        <w:top w:val="single" w:color="2D611B" w:sz="4" w:space="0"/>
        <w:left w:val="single" w:color="2D611B" w:sz="4" w:space="0"/>
        <w:bottom w:val="single" w:color="2D611B" w:sz="4" w:space="0"/>
        <w:right w:val="single" w:color="2D611B" w:sz="4" w:space="0"/>
        <w:insideH w:val="single" w:color="2D611B" w:sz="4" w:space="0"/>
        <w:insideV w:val="single" w:color="2D611B"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fill="d8f2cf"/>
      </w:tcPr>
    </w:tblStylePr>
    <w:tblStylePr w:type="band2Vert">
      <w:rPr>
        <w:rFonts w:ascii="Arial" w:hAnsi="Arial"/>
        <w:color w:val="404040"/>
        <w:sz w:val="22"/>
      </w:rPr>
      <w:tcPr>
        <w:shd w:val="clear" w:color="d8f2cf" w:fill="d8f2cf"/>
      </w:tcPr>
    </w:tblStylePr>
    <w:tblStylePr w:type="firstCol">
      <w:rPr>
        <w:rFonts w:ascii="Arial" w:hAnsi="Arial"/>
        <w:color w:val="f2f2f2"/>
        <w:sz w:val="22"/>
      </w:rPr>
      <w:tcPr>
        <w:shd w:val="clear" w:color="4ea72e" w:fill="4ea72e"/>
      </w:tcPr>
    </w:tblStylePr>
    <w:tblStylePr w:type="firstRow">
      <w:rPr>
        <w:rFonts w:ascii="Arial" w:hAnsi="Arial"/>
        <w:color w:val="f2f2f2"/>
        <w:sz w:val="22"/>
      </w:rPr>
      <w:tcPr>
        <w:shd w:val="clear" w:color="4ea72e" w:fill="4ea72e"/>
      </w:tcPr>
    </w:tblStylePr>
    <w:tblStylePr w:type="lastCol">
      <w:rPr>
        <w:rFonts w:ascii="Arial" w:hAnsi="Arial"/>
        <w:color w:val="f2f2f2"/>
        <w:sz w:val="22"/>
      </w:rPr>
      <w:tcPr>
        <w:shd w:val="clear" w:color="4ea72e" w:fill="4ea72e"/>
      </w:tcPr>
    </w:tblStylePr>
    <w:tblStylePr w:type="lastRow">
      <w:rPr>
        <w:rFonts w:ascii="Arial" w:hAnsi="Arial"/>
        <w:color w:val="f2f2f2"/>
        <w:sz w:val="22"/>
      </w:rPr>
      <w:tcPr>
        <w:shd w:val="clear" w:color="4ea72e" w:fill="4ea72e"/>
      </w:tcPr>
    </w:tblStylePr>
  </w:style>
  <w:style w:type="table" w:styleId="2532" w:customStyle="1">
    <w:name w:val="Bordered1"/>
    <w:basedOn w:val="834"/>
    <w:uiPriority w:val="99"/>
    <w:rPr>
      <w:rFonts w:ascii="等线" w:hAnsi="等线"/>
      <w:sz w:val="21"/>
      <w:szCs w:val="22"/>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2533" w:customStyle="1">
    <w:name w:val="Bordered - Accent 11"/>
    <w:basedOn w:val="834"/>
    <w:uiPriority w:val="99"/>
    <w:rPr>
      <w:rFonts w:ascii="等线" w:hAnsi="等线"/>
      <w:sz w:val="21"/>
      <w:szCs w:val="22"/>
    </w:rPr>
    <w:tblPr>
      <w:tblStyleRowBandSize w:val="1"/>
      <w:tblStyleColBandSize w:val="1"/>
      <w:tblInd w:w="0" w:type="dxa"/>
      <w:tblBorders>
        <w:top w:val="single" w:color="81C9EA" w:sz="4" w:space="0"/>
        <w:left w:val="single" w:color="81C9EA" w:sz="4" w:space="0"/>
        <w:bottom w:val="single" w:color="81C9EA" w:sz="4" w:space="0"/>
        <w:right w:val="single" w:color="81C9EA" w:sz="4" w:space="0"/>
        <w:insideH w:val="single" w:color="81C9EA" w:sz="4" w:space="0"/>
        <w:insideV w:val="single" w:color="81C9EA" w:sz="4" w:space="0"/>
      </w:tblBorders>
      <w:tblCellMar>
        <w:left w:w="108" w:type="dxa"/>
        <w:top w:w="0" w:type="dxa"/>
        <w:right w:w="108" w:type="dxa"/>
        <w:bottom w:w="0" w:type="dxa"/>
      </w:tblCellMar>
    </w:tblPr>
    <w:tblStylePr w:type="band1Horz">
      <w:rPr>
        <w:rFonts w:ascii="Arial" w:hAnsi="Arial"/>
        <w:color w:val="404040"/>
        <w:sz w:val="22"/>
      </w:rPr>
      <w:tcPr>
        <w:tcBorders>
          <w:top w:val="single" w:color="81C9EA" w:sz="4" w:space="0"/>
          <w:left w:val="single" w:color="81C9EA" w:sz="4" w:space="0"/>
          <w:bottom w:val="single" w:color="81C9EA" w:sz="4" w:space="0"/>
          <w:right w:val="single" w:color="81C9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sz="12" w:space="0"/>
        </w:tcBorders>
      </w:tcPr>
    </w:tblStylePr>
    <w:tblStylePr w:type="lastCol">
      <w:rPr>
        <w:rFonts w:ascii="Arial" w:hAnsi="Arial"/>
        <w:color w:val="404040"/>
        <w:sz w:val="22"/>
      </w:rPr>
      <w:tcPr>
        <w:tcBorders>
          <w:left w:val="single" w:color="156082" w:sz="12" w:space="0"/>
        </w:tcBorders>
      </w:tcPr>
    </w:tblStylePr>
    <w:tblStylePr w:type="lastRow">
      <w:rPr>
        <w:rFonts w:ascii="Arial" w:hAnsi="Arial"/>
        <w:color w:val="404040"/>
        <w:sz w:val="22"/>
      </w:rPr>
      <w:tcPr>
        <w:tcBorders>
          <w:top w:val="single" w:color="156082" w:sz="12" w:space="0"/>
        </w:tcBorders>
      </w:tcPr>
    </w:tblStylePr>
  </w:style>
  <w:style w:type="table" w:styleId="2534" w:customStyle="1">
    <w:name w:val="Bordered - Accent 21"/>
    <w:basedOn w:val="834"/>
    <w:uiPriority w:val="99"/>
    <w:rPr>
      <w:rFonts w:ascii="等线" w:hAnsi="等线"/>
      <w:sz w:val="21"/>
      <w:szCs w:val="22"/>
    </w:rPr>
    <w:tblPr>
      <w:tblStyleRowBandSize w:val="1"/>
      <w:tblStyleColBandSize w:val="1"/>
      <w:tblInd w:w="0" w:type="dxa"/>
      <w:tblBorders>
        <w:top w:val="single" w:color="F6C5AB" w:sz="4" w:space="0"/>
        <w:left w:val="single" w:color="F6C5AB" w:sz="4" w:space="0"/>
        <w:bottom w:val="single" w:color="F6C5AB" w:sz="4" w:space="0"/>
        <w:right w:val="single" w:color="F6C5AB" w:sz="4" w:space="0"/>
        <w:insideH w:val="single" w:color="F6C5AB" w:sz="4" w:space="0"/>
        <w:insideV w:val="single" w:color="F6C5AB" w:sz="4" w:space="0"/>
      </w:tblBorders>
      <w:tblCellMar>
        <w:left w:w="108" w:type="dxa"/>
        <w:top w:w="0" w:type="dxa"/>
        <w:right w:w="108" w:type="dxa"/>
        <w:bottom w:w="0" w:type="dxa"/>
      </w:tblCellMar>
    </w:tblPr>
    <w:tblStylePr w:type="band1Horz">
      <w:rPr>
        <w:rFonts w:ascii="Arial" w:hAnsi="Arial"/>
        <w:color w:val="404040"/>
        <w:sz w:val="22"/>
      </w:rPr>
      <w:tcPr>
        <w:tcBorders>
          <w:top w:val="single" w:color="F6C5AB" w:sz="4" w:space="0"/>
          <w:left w:val="single" w:color="F6C5AB" w:sz="4" w:space="0"/>
          <w:bottom w:val="single" w:color="F6C5AB" w:sz="4" w:space="0"/>
          <w:right w:val="single" w:color="F6C5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sz="12" w:space="0"/>
        </w:tcBorders>
      </w:tcPr>
    </w:tblStylePr>
    <w:tblStylePr w:type="lastCol">
      <w:rPr>
        <w:rFonts w:ascii="Arial" w:hAnsi="Arial"/>
        <w:color w:val="404040"/>
        <w:sz w:val="22"/>
      </w:rPr>
      <w:tcPr>
        <w:tcBorders>
          <w:left w:val="single" w:color="F2AA85" w:sz="12" w:space="0"/>
        </w:tcBorders>
      </w:tcPr>
    </w:tblStylePr>
    <w:tblStylePr w:type="lastRow">
      <w:rPr>
        <w:rFonts w:ascii="Arial" w:hAnsi="Arial"/>
        <w:color w:val="404040"/>
        <w:sz w:val="22"/>
      </w:rPr>
      <w:tcPr>
        <w:tcBorders>
          <w:top w:val="single" w:color="F2AA85" w:sz="12" w:space="0"/>
        </w:tcBorders>
      </w:tcPr>
    </w:tblStylePr>
  </w:style>
  <w:style w:type="table" w:styleId="2535" w:customStyle="1">
    <w:name w:val="Bordered - Accent 31"/>
    <w:basedOn w:val="834"/>
    <w:uiPriority w:val="99"/>
    <w:rPr>
      <w:rFonts w:ascii="等线" w:hAnsi="等线"/>
      <w:sz w:val="21"/>
      <w:szCs w:val="22"/>
    </w:rPr>
    <w:tblPr>
      <w:tblStyleRowBandSize w:val="1"/>
      <w:tblStyleColBandSize w:val="1"/>
      <w:tblInd w:w="0" w:type="dxa"/>
      <w:tblBorders>
        <w:top w:val="single" w:color="83E28F" w:sz="4" w:space="0"/>
        <w:left w:val="single" w:color="83E28F" w:sz="4" w:space="0"/>
        <w:bottom w:val="single" w:color="83E28F" w:sz="4" w:space="0"/>
        <w:right w:val="single" w:color="83E28F" w:sz="4" w:space="0"/>
        <w:insideH w:val="single" w:color="83E28F" w:sz="4" w:space="0"/>
        <w:insideV w:val="single" w:color="83E28F" w:sz="4" w:space="0"/>
      </w:tblBorders>
      <w:tblCellMar>
        <w:left w:w="108" w:type="dxa"/>
        <w:top w:w="0" w:type="dxa"/>
        <w:right w:w="108" w:type="dxa"/>
        <w:bottom w:w="0" w:type="dxa"/>
      </w:tblCellMar>
    </w:tblPr>
    <w:tblStylePr w:type="band1Horz">
      <w:rPr>
        <w:rFonts w:ascii="Arial" w:hAnsi="Arial"/>
        <w:color w:val="404040"/>
        <w:sz w:val="22"/>
      </w:rPr>
      <w:tcPr>
        <w:tcBorders>
          <w:top w:val="single" w:color="83E28F" w:sz="4" w:space="0"/>
          <w:left w:val="single" w:color="83E28F" w:sz="4" w:space="0"/>
          <w:bottom w:val="single" w:color="83E28F" w:sz="4" w:space="0"/>
          <w:right w:val="single" w:color="83E28F"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sz="12" w:space="0"/>
        </w:tcBorders>
      </w:tcPr>
    </w:tblStylePr>
    <w:tblStylePr w:type="lastCol">
      <w:rPr>
        <w:rFonts w:ascii="Arial" w:hAnsi="Arial"/>
        <w:color w:val="404040"/>
        <w:sz w:val="22"/>
      </w:rPr>
      <w:tcPr>
        <w:tcBorders>
          <w:left w:val="single" w:color="48D45B" w:sz="12" w:space="0"/>
        </w:tcBorders>
      </w:tcPr>
    </w:tblStylePr>
    <w:tblStylePr w:type="lastRow">
      <w:rPr>
        <w:rFonts w:ascii="Arial" w:hAnsi="Arial"/>
        <w:color w:val="404040"/>
        <w:sz w:val="22"/>
      </w:rPr>
      <w:tcPr>
        <w:tcBorders>
          <w:top w:val="single" w:color="48D45B" w:sz="12" w:space="0"/>
        </w:tcBorders>
      </w:tcPr>
    </w:tblStylePr>
  </w:style>
  <w:style w:type="table" w:styleId="2536" w:customStyle="1">
    <w:name w:val="Bordered - Accent 41"/>
    <w:basedOn w:val="834"/>
    <w:uiPriority w:val="99"/>
    <w:rPr>
      <w:rFonts w:ascii="等线" w:hAnsi="等线"/>
      <w:sz w:val="21"/>
      <w:szCs w:val="22"/>
    </w:rPr>
    <w:tblPr>
      <w:tblStyleRowBandSize w:val="1"/>
      <w:tblStyleColBandSize w:val="1"/>
      <w:tblInd w:w="0" w:type="dxa"/>
      <w:tblBorders>
        <w:top w:val="single" w:color="94DBF7" w:sz="4" w:space="0"/>
        <w:left w:val="single" w:color="94DBF7" w:sz="4" w:space="0"/>
        <w:bottom w:val="single" w:color="94DBF7" w:sz="4" w:space="0"/>
        <w:right w:val="single" w:color="94DBF7" w:sz="4" w:space="0"/>
        <w:insideH w:val="single" w:color="94DBF7" w:sz="4" w:space="0"/>
        <w:insideV w:val="single" w:color="94DBF7" w:sz="4" w:space="0"/>
      </w:tblBorders>
      <w:tblCellMar>
        <w:left w:w="108" w:type="dxa"/>
        <w:top w:w="0" w:type="dxa"/>
        <w:right w:w="108" w:type="dxa"/>
        <w:bottom w:w="0" w:type="dxa"/>
      </w:tblCellMar>
    </w:tblPr>
    <w:tblStylePr w:type="band1Horz">
      <w:rPr>
        <w:rFonts w:ascii="Arial" w:hAnsi="Arial"/>
        <w:color w:val="404040"/>
        <w:sz w:val="22"/>
      </w:rPr>
      <w:tcPr>
        <w:tcBorders>
          <w:top w:val="single" w:color="94DBF7" w:sz="4" w:space="0"/>
          <w:left w:val="single" w:color="94DBF7" w:sz="4" w:space="0"/>
          <w:bottom w:val="single" w:color="94DBF7" w:sz="4" w:space="0"/>
          <w:right w:val="single" w:color="94DBF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sz="12" w:space="0"/>
        </w:tcBorders>
      </w:tcPr>
    </w:tblStylePr>
    <w:tblStylePr w:type="lastCol">
      <w:rPr>
        <w:rFonts w:ascii="Arial" w:hAnsi="Arial"/>
        <w:color w:val="404040"/>
        <w:sz w:val="22"/>
      </w:rPr>
      <w:tcPr>
        <w:tcBorders>
          <w:left w:val="single" w:color="5FCAF3" w:sz="12" w:space="0"/>
        </w:tcBorders>
      </w:tcPr>
    </w:tblStylePr>
    <w:tblStylePr w:type="lastRow">
      <w:rPr>
        <w:rFonts w:ascii="Arial" w:hAnsi="Arial"/>
        <w:color w:val="404040"/>
        <w:sz w:val="22"/>
      </w:rPr>
      <w:tcPr>
        <w:tcBorders>
          <w:top w:val="single" w:color="5FCAF3" w:sz="12" w:space="0"/>
        </w:tcBorders>
      </w:tcPr>
    </w:tblStylePr>
  </w:style>
  <w:style w:type="table" w:styleId="2537" w:customStyle="1">
    <w:name w:val="Bordered - Accent 51"/>
    <w:basedOn w:val="834"/>
    <w:uiPriority w:val="99"/>
    <w:rPr>
      <w:rFonts w:ascii="等线" w:hAnsi="等线"/>
      <w:sz w:val="21"/>
      <w:szCs w:val="22"/>
    </w:rPr>
    <w:tblPr>
      <w:tblStyleRowBandSize w:val="1"/>
      <w:tblStyleColBandSize w:val="1"/>
      <w:tblInd w:w="0" w:type="dxa"/>
      <w:tblBorders>
        <w:top w:val="single" w:color="E49DDC" w:sz="4" w:space="0"/>
        <w:left w:val="single" w:color="E49DDC" w:sz="4" w:space="0"/>
        <w:bottom w:val="single" w:color="E49DDC" w:sz="4" w:space="0"/>
        <w:right w:val="single" w:color="E49DDC" w:sz="4" w:space="0"/>
        <w:insideH w:val="single" w:color="E49DDC" w:sz="4" w:space="0"/>
        <w:insideV w:val="single" w:color="E49DDC" w:sz="4" w:space="0"/>
      </w:tblBorders>
      <w:tblCellMar>
        <w:left w:w="108" w:type="dxa"/>
        <w:top w:w="0" w:type="dxa"/>
        <w:right w:w="108" w:type="dxa"/>
        <w:bottom w:w="0" w:type="dxa"/>
      </w:tblCellMar>
    </w:tblPr>
    <w:tblStylePr w:type="band1Horz">
      <w:rPr>
        <w:rFonts w:ascii="Arial" w:hAnsi="Arial"/>
        <w:color w:val="404040"/>
        <w:sz w:val="22"/>
      </w:rPr>
      <w:tcPr>
        <w:tcBorders>
          <w:top w:val="single" w:color="E49DDC" w:sz="4" w:space="0"/>
          <w:left w:val="single" w:color="E49DDC" w:sz="4" w:space="0"/>
          <w:bottom w:val="single" w:color="E49DDC" w:sz="4" w:space="0"/>
          <w:right w:val="single" w:color="E49DDC"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sz="12" w:space="0"/>
        </w:tcBorders>
      </w:tcPr>
    </w:tblStylePr>
    <w:tblStylePr w:type="lastCol">
      <w:rPr>
        <w:rFonts w:ascii="Arial" w:hAnsi="Arial"/>
        <w:color w:val="404040"/>
        <w:sz w:val="22"/>
      </w:rPr>
      <w:tcPr>
        <w:tcBorders>
          <w:left w:val="single" w:color="D76CCB" w:sz="12" w:space="0"/>
        </w:tcBorders>
      </w:tcPr>
    </w:tblStylePr>
    <w:tblStylePr w:type="lastRow">
      <w:rPr>
        <w:rFonts w:ascii="Arial" w:hAnsi="Arial"/>
        <w:color w:val="404040"/>
        <w:sz w:val="22"/>
      </w:rPr>
      <w:tcPr>
        <w:tcBorders>
          <w:top w:val="single" w:color="D76CCB" w:sz="12" w:space="0"/>
        </w:tcBorders>
      </w:tcPr>
    </w:tblStylePr>
  </w:style>
  <w:style w:type="table" w:styleId="2538" w:customStyle="1">
    <w:name w:val="Bordered - Accent 61"/>
    <w:basedOn w:val="834"/>
    <w:uiPriority w:val="99"/>
    <w:rPr>
      <w:rFonts w:ascii="等线" w:hAnsi="等线"/>
      <w:sz w:val="21"/>
      <w:szCs w:val="22"/>
    </w:rPr>
    <w:tblPr>
      <w:tblStyleRowBandSize w:val="1"/>
      <w:tblStyleColBandSize w:val="1"/>
      <w:tblInd w:w="0" w:type="dxa"/>
      <w:tblBorders>
        <w:top w:val="single" w:color="B2E5A0" w:sz="4" w:space="0"/>
        <w:left w:val="single" w:color="B2E5A0" w:sz="4" w:space="0"/>
        <w:bottom w:val="single" w:color="B2E5A0" w:sz="4" w:space="0"/>
        <w:right w:val="single" w:color="B2E5A0" w:sz="4" w:space="0"/>
        <w:insideH w:val="single" w:color="B2E5A0" w:sz="4" w:space="0"/>
        <w:insideV w:val="single" w:color="B2E5A0" w:sz="4" w:space="0"/>
      </w:tblBorders>
      <w:tblCellMar>
        <w:left w:w="108" w:type="dxa"/>
        <w:top w:w="0" w:type="dxa"/>
        <w:right w:w="108" w:type="dxa"/>
        <w:bottom w:w="0" w:type="dxa"/>
      </w:tblCellMar>
    </w:tblPr>
    <w:tblStylePr w:type="band1Horz">
      <w:rPr>
        <w:rFonts w:ascii="Arial" w:hAnsi="Arial"/>
        <w:color w:val="404040"/>
        <w:sz w:val="22"/>
      </w:rPr>
      <w:tcPr>
        <w:tcBorders>
          <w:top w:val="single" w:color="B2E5A0" w:sz="4" w:space="0"/>
          <w:left w:val="single" w:color="B2E5A0" w:sz="4" w:space="0"/>
          <w:bottom w:val="single" w:color="B2E5A0" w:sz="4" w:space="0"/>
          <w:right w:val="single" w:color="B2E5A0"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sz="12" w:space="0"/>
        </w:tcBorders>
      </w:tcPr>
    </w:tblStylePr>
    <w:tblStylePr w:type="lastCol">
      <w:rPr>
        <w:rFonts w:ascii="Arial" w:hAnsi="Arial"/>
        <w:color w:val="404040"/>
        <w:sz w:val="22"/>
      </w:rPr>
      <w:tcPr>
        <w:tcBorders>
          <w:left w:val="single" w:color="8ED873" w:sz="12" w:space="0"/>
        </w:tcBorders>
      </w:tcPr>
    </w:tblStylePr>
    <w:tblStylePr w:type="lastRow">
      <w:rPr>
        <w:rFonts w:ascii="Arial" w:hAnsi="Arial"/>
        <w:color w:val="404040"/>
        <w:sz w:val="22"/>
      </w:rPr>
      <w:tcPr>
        <w:tcBorders>
          <w:top w:val="single" w:color="8ED873" w:sz="12" w:space="0"/>
        </w:tcBorders>
      </w:tcPr>
    </w:tblStylePr>
  </w:style>
  <w:style w:type="paragraph" w:styleId="2539" w:customStyle="1">
    <w:name w:val="Heading 1"/>
    <w:basedOn w:val="829"/>
    <w:next w:val="829"/>
    <w:link w:val="2548"/>
    <w:uiPriority w:val="9"/>
    <w:qFormat/>
    <w:pPr>
      <w:keepLines/>
      <w:keepNext/>
      <w:spacing w:before="480" w:after="80"/>
      <w:outlineLvl w:val="0"/>
    </w:pPr>
    <w:rPr>
      <w:rFonts w:ascii="等线 Light" w:hAnsi="等线 Light" w:eastAsia="黑体"/>
      <w:color w:val="0f4761"/>
      <w:sz w:val="48"/>
      <w:szCs w:val="48"/>
    </w:rPr>
  </w:style>
  <w:style w:type="paragraph" w:styleId="2540" w:customStyle="1">
    <w:name w:val="Heading 2"/>
    <w:basedOn w:val="829"/>
    <w:next w:val="829"/>
    <w:link w:val="1134"/>
    <w:uiPriority w:val="9"/>
    <w:semiHidden/>
    <w:unhideWhenUsed/>
    <w:qFormat/>
    <w:pPr>
      <w:keepLines/>
      <w:keepNext/>
      <w:spacing w:before="160" w:after="80"/>
      <w:outlineLvl w:val="1"/>
    </w:pPr>
    <w:rPr>
      <w:rFonts w:ascii="幼圆" w:hAnsi="Arial" w:eastAsia="楷体_GB2312"/>
      <w:b/>
      <w:sz w:val="44"/>
      <w:szCs w:val="20"/>
    </w:rPr>
  </w:style>
  <w:style w:type="paragraph" w:styleId="2541" w:customStyle="1">
    <w:name w:val="Heading 3"/>
    <w:basedOn w:val="829"/>
    <w:next w:val="829"/>
    <w:link w:val="2366"/>
    <w:uiPriority w:val="9"/>
    <w:semiHidden/>
    <w:unhideWhenUsed/>
    <w:qFormat/>
    <w:pPr>
      <w:keepLines/>
      <w:keepNext/>
      <w:spacing w:before="160" w:after="80"/>
      <w:outlineLvl w:val="2"/>
    </w:pPr>
    <w:rPr>
      <w:b/>
      <w:sz w:val="32"/>
      <w:szCs w:val="20"/>
    </w:rPr>
  </w:style>
  <w:style w:type="paragraph" w:styleId="2542" w:customStyle="1">
    <w:name w:val="Heading 4"/>
    <w:basedOn w:val="829"/>
    <w:next w:val="829"/>
    <w:link w:val="2549"/>
    <w:uiPriority w:val="9"/>
    <w:unhideWhenUsed/>
    <w:qFormat/>
    <w:pPr>
      <w:keepLines/>
      <w:keepNext/>
      <w:spacing w:before="80" w:after="40"/>
      <w:outlineLvl w:val="3"/>
    </w:pPr>
    <w:rPr>
      <w:rFonts w:ascii="等线" w:hAnsi="等线"/>
      <w:color w:val="0f4761"/>
      <w:sz w:val="28"/>
      <w:szCs w:val="28"/>
    </w:rPr>
  </w:style>
  <w:style w:type="paragraph" w:styleId="2543" w:customStyle="1">
    <w:name w:val="Heading 5"/>
    <w:basedOn w:val="829"/>
    <w:next w:val="829"/>
    <w:link w:val="2550"/>
    <w:uiPriority w:val="9"/>
    <w:semiHidden/>
    <w:unhideWhenUsed/>
    <w:qFormat/>
    <w:pPr>
      <w:keepLines/>
      <w:keepNext/>
      <w:spacing w:before="80" w:after="40"/>
      <w:outlineLvl w:val="4"/>
    </w:pPr>
    <w:rPr>
      <w:rFonts w:ascii="等线" w:hAnsi="等线"/>
      <w:color w:val="0f4761"/>
      <w:sz w:val="24"/>
    </w:rPr>
  </w:style>
  <w:style w:type="paragraph" w:styleId="2544" w:customStyle="1">
    <w:name w:val="Heading 6"/>
    <w:basedOn w:val="829"/>
    <w:next w:val="829"/>
    <w:link w:val="2551"/>
    <w:uiPriority w:val="9"/>
    <w:semiHidden/>
    <w:unhideWhenUsed/>
    <w:qFormat/>
    <w:pPr>
      <w:keepLines/>
      <w:keepNext/>
      <w:spacing w:before="40"/>
      <w:outlineLvl w:val="5"/>
    </w:pPr>
    <w:rPr>
      <w:rFonts w:ascii="等线" w:hAnsi="等线"/>
      <w:b/>
      <w:bCs/>
      <w:color w:val="0f4761"/>
      <w:szCs w:val="22"/>
    </w:rPr>
  </w:style>
  <w:style w:type="paragraph" w:styleId="2545" w:customStyle="1">
    <w:name w:val="Heading 7"/>
    <w:basedOn w:val="829"/>
    <w:next w:val="829"/>
    <w:link w:val="2552"/>
    <w:uiPriority w:val="9"/>
    <w:semiHidden/>
    <w:unhideWhenUsed/>
    <w:qFormat/>
    <w:pPr>
      <w:keepLines/>
      <w:keepNext/>
      <w:spacing w:before="40"/>
      <w:outlineLvl w:val="6"/>
    </w:pPr>
    <w:rPr>
      <w:rFonts w:ascii="等线" w:hAnsi="等线"/>
      <w:b/>
      <w:bCs/>
      <w:color w:val="595959"/>
      <w:szCs w:val="22"/>
    </w:rPr>
  </w:style>
  <w:style w:type="paragraph" w:styleId="2546" w:customStyle="1">
    <w:name w:val="Heading 8"/>
    <w:basedOn w:val="829"/>
    <w:next w:val="829"/>
    <w:link w:val="2553"/>
    <w:uiPriority w:val="9"/>
    <w:semiHidden/>
    <w:unhideWhenUsed/>
    <w:qFormat/>
    <w:pPr>
      <w:keepLines/>
      <w:keepNext/>
      <w:outlineLvl w:val="7"/>
    </w:pPr>
    <w:rPr>
      <w:rFonts w:ascii="等线" w:hAnsi="等线"/>
      <w:color w:val="595959"/>
      <w:szCs w:val="22"/>
    </w:rPr>
  </w:style>
  <w:style w:type="paragraph" w:styleId="2547" w:customStyle="1">
    <w:name w:val="Heading 9"/>
    <w:basedOn w:val="829"/>
    <w:next w:val="829"/>
    <w:link w:val="2554"/>
    <w:uiPriority w:val="9"/>
    <w:semiHidden/>
    <w:unhideWhenUsed/>
    <w:qFormat/>
    <w:pPr>
      <w:keepLines/>
      <w:keepNext/>
      <w:outlineLvl w:val="8"/>
    </w:pPr>
    <w:rPr>
      <w:rFonts w:ascii="等线" w:hAnsi="等线" w:eastAsia="黑体"/>
      <w:color w:val="595959"/>
      <w:szCs w:val="22"/>
    </w:rPr>
  </w:style>
  <w:style w:type="character" w:styleId="2548" w:customStyle="1">
    <w:name w:val="标题 1 字符"/>
    <w:basedOn w:val="833"/>
    <w:link w:val="2539"/>
    <w:uiPriority w:val="9"/>
    <w:rPr>
      <w:rFonts w:ascii="等线 Light" w:hAnsi="等线 Light" w:eastAsia="黑体"/>
      <w:color w:val="0f4761"/>
      <w:sz w:val="48"/>
      <w:szCs w:val="48"/>
    </w:rPr>
  </w:style>
  <w:style w:type="character" w:styleId="2549" w:customStyle="1">
    <w:name w:val="标题 4 字符"/>
    <w:basedOn w:val="833"/>
    <w:link w:val="2542"/>
    <w:uiPriority w:val="9"/>
    <w:rPr>
      <w:rFonts w:ascii="等线" w:hAnsi="等线"/>
      <w:color w:val="0f4761"/>
      <w:sz w:val="28"/>
      <w:szCs w:val="28"/>
    </w:rPr>
  </w:style>
  <w:style w:type="character" w:styleId="2550" w:customStyle="1">
    <w:name w:val="标题 5 字符"/>
    <w:basedOn w:val="833"/>
    <w:link w:val="2543"/>
    <w:uiPriority w:val="9"/>
    <w:semiHidden/>
    <w:rPr>
      <w:rFonts w:ascii="等线" w:hAnsi="等线"/>
      <w:color w:val="0f4761"/>
      <w:sz w:val="24"/>
      <w:szCs w:val="24"/>
    </w:rPr>
  </w:style>
  <w:style w:type="character" w:styleId="2551" w:customStyle="1">
    <w:name w:val="标题 6 字符"/>
    <w:basedOn w:val="833"/>
    <w:link w:val="2544"/>
    <w:uiPriority w:val="9"/>
    <w:semiHidden/>
    <w:rPr>
      <w:rFonts w:ascii="等线" w:hAnsi="等线"/>
      <w:b/>
      <w:bCs/>
      <w:color w:val="0f4761"/>
      <w:sz w:val="21"/>
      <w:szCs w:val="22"/>
    </w:rPr>
  </w:style>
  <w:style w:type="character" w:styleId="2552" w:customStyle="1">
    <w:name w:val="标题 7 字符"/>
    <w:basedOn w:val="833"/>
    <w:link w:val="2545"/>
    <w:uiPriority w:val="9"/>
    <w:semiHidden/>
    <w:rPr>
      <w:rFonts w:ascii="等线" w:hAnsi="等线"/>
      <w:b/>
      <w:bCs/>
      <w:color w:val="595959"/>
      <w:sz w:val="21"/>
      <w:szCs w:val="22"/>
    </w:rPr>
  </w:style>
  <w:style w:type="character" w:styleId="2553" w:customStyle="1">
    <w:name w:val="标题 8 字符"/>
    <w:basedOn w:val="833"/>
    <w:link w:val="2546"/>
    <w:uiPriority w:val="9"/>
    <w:semiHidden/>
    <w:rPr>
      <w:rFonts w:ascii="等线" w:hAnsi="等线"/>
      <w:color w:val="595959"/>
      <w:sz w:val="21"/>
      <w:szCs w:val="22"/>
    </w:rPr>
  </w:style>
  <w:style w:type="character" w:styleId="2554" w:customStyle="1">
    <w:name w:val="标题 9 字符"/>
    <w:basedOn w:val="833"/>
    <w:link w:val="2547"/>
    <w:uiPriority w:val="9"/>
    <w:semiHidden/>
    <w:rPr>
      <w:rFonts w:ascii="等线" w:hAnsi="等线" w:eastAsia="黑体"/>
      <w:color w:val="595959"/>
      <w:sz w:val="21"/>
      <w:szCs w:val="22"/>
    </w:rPr>
  </w:style>
  <w:style w:type="character" w:styleId="2555" w:customStyle="1">
    <w:name w:val="明显强调2"/>
    <w:basedOn w:val="833"/>
    <w:uiPriority w:val="21"/>
    <w:qFormat/>
    <w:rPr>
      <w:i/>
      <w:iCs/>
      <w:color w:val="0f4761"/>
    </w:rPr>
  </w:style>
  <w:style w:type="character" w:styleId="2556" w:customStyle="1">
    <w:name w:val="明显参考2"/>
    <w:basedOn w:val="833"/>
    <w:uiPriority w:val="32"/>
    <w:qFormat/>
    <w:rPr>
      <w:b/>
      <w:bCs/>
      <w:smallCaps/>
      <w:color w:val="0f4761"/>
      <w:spacing w:val="5"/>
    </w:rPr>
  </w:style>
  <w:style w:type="paragraph" w:styleId="2557" w:customStyle="1">
    <w:name w:val="Header"/>
    <w:basedOn w:val="829"/>
    <w:link w:val="1150"/>
    <w:uiPriority w:val="99"/>
    <w:unhideWhenUsed/>
    <w:pPr>
      <w:jc w:val="center"/>
      <w:tabs>
        <w:tab w:val="center" w:pos="4153" w:leader="none"/>
        <w:tab w:val="right" w:pos="8306" w:leader="none"/>
      </w:tabs>
    </w:pPr>
    <w:rPr>
      <w:sz w:val="18"/>
      <w:szCs w:val="18"/>
    </w:rPr>
  </w:style>
  <w:style w:type="paragraph" w:styleId="2558" w:customStyle="1">
    <w:name w:val="Footer"/>
    <w:basedOn w:val="829"/>
    <w:link w:val="1124"/>
    <w:uiPriority w:val="99"/>
    <w:unhideWhenUsed/>
    <w:pPr>
      <w:jc w:val="left"/>
      <w:tabs>
        <w:tab w:val="center" w:pos="4153" w:leader="none"/>
        <w:tab w:val="right" w:pos="8306" w:leader="none"/>
      </w:tabs>
    </w:pPr>
    <w:rPr>
      <w:sz w:val="18"/>
      <w:szCs w:val="20"/>
    </w:rPr>
  </w:style>
  <w:style w:type="character" w:styleId="2559" w:customStyle="1">
    <w:name w:val="【正文】 Char"/>
    <w:link w:val="2560"/>
    <w:qFormat/>
    <w:rPr>
      <w:rFonts w:ascii="宋体" w:hAnsi="宋体"/>
      <w:sz w:val="24"/>
      <w:szCs w:val="24"/>
    </w:rPr>
  </w:style>
  <w:style w:type="paragraph" w:styleId="2560" w:customStyle="1">
    <w:name w:val="【正文】"/>
    <w:basedOn w:val="829"/>
    <w:link w:val="2559"/>
    <w:qFormat/>
    <w:pPr>
      <w:ind w:firstLine="480"/>
      <w:spacing w:line="360" w:lineRule="auto"/>
    </w:pPr>
    <w:rPr>
      <w:rFonts w:ascii="宋体" w:hAnsi="宋体"/>
      <w:sz w:val="24"/>
    </w:rPr>
  </w:style>
  <w:style w:type="table" w:styleId="2561" w:customStyle="1">
    <w:name w:val="网格型25"/>
    <w:basedOn w:val="834"/>
    <w:next w:val="847"/>
    <w:uiPriority w:val="59"/>
    <w:qFormat/>
    <w:rPr>
      <w:rFonts w:ascii="等线" w:hAnsi="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562" w:customStyle="1">
    <w:name w:val="1.1.1.1"/>
    <w:basedOn w:val="829"/>
    <w:next w:val="829"/>
    <w:qFormat/>
    <w:pPr>
      <w:numPr>
        <w:ilvl w:val="3"/>
        <w:numId w:val="2"/>
      </w:numPr>
      <w:keepLines/>
      <w:keepNext/>
      <w:spacing w:line="360" w:lineRule="auto"/>
      <w:tabs>
        <w:tab w:val="left" w:pos="0" w:leader="none"/>
      </w:tabs>
      <w:outlineLvl w:val="3"/>
    </w:pPr>
    <w:rPr>
      <w:rFonts w:ascii="Cambria" w:hAnsi="Cambria" w:eastAsia="仿宋_GB2312"/>
      <w:b/>
      <w:bCs/>
      <w:sz w:val="28"/>
      <w:szCs w:val="28"/>
    </w:rPr>
  </w:style>
  <w:style w:type="paragraph" w:styleId="2563" w:customStyle="1">
    <w:name w:val="1.1.1"/>
    <w:basedOn w:val="2540"/>
    <w:next w:val="2562"/>
    <w:link w:val="2567"/>
    <w:qFormat/>
    <w:pPr>
      <w:numPr>
        <w:ilvl w:val="2"/>
        <w:numId w:val="2"/>
      </w:numPr>
      <w:spacing w:before="260" w:after="260" w:line="360" w:lineRule="auto"/>
      <w:tabs>
        <w:tab w:val="left" w:pos="567" w:leader="none"/>
      </w:tabs>
    </w:pPr>
    <w:rPr>
      <w:rFonts w:ascii="宋体" w:hAnsi="宋体" w:eastAsia="宋体" w:cs="宋体"/>
      <w:b w:val="0"/>
      <w:color w:val="000000"/>
      <w:sz w:val="32"/>
      <w:szCs w:val="32"/>
    </w:rPr>
  </w:style>
  <w:style w:type="paragraph" w:styleId="2564" w:customStyle="1">
    <w:name w:val="1.1"/>
    <w:basedOn w:val="2540"/>
    <w:next w:val="2563"/>
    <w:uiPriority w:val="99"/>
    <w:qFormat/>
    <w:pPr>
      <w:numPr>
        <w:ilvl w:val="1"/>
        <w:numId w:val="2"/>
      </w:numPr>
      <w:ind w:left="1440" w:hanging="360"/>
      <w:spacing w:before="260" w:after="260" w:line="360" w:lineRule="auto"/>
      <w:tabs>
        <w:tab w:val="left" w:pos="-420" w:leader="none"/>
        <w:tab w:val="clear" w:pos="360" w:leader="none"/>
      </w:tabs>
    </w:pPr>
    <w:rPr>
      <w:rFonts w:ascii="宋体" w:hAnsi="宋体" w:eastAsia="宋体" w:cs="宋体"/>
      <w:b w:val="0"/>
      <w:color w:val="000000"/>
      <w:sz w:val="32"/>
      <w:szCs w:val="32"/>
    </w:rPr>
  </w:style>
  <w:style w:type="paragraph" w:styleId="2565" w:customStyle="1">
    <w:name w:val="第一章"/>
    <w:basedOn w:val="2539"/>
    <w:next w:val="2564"/>
    <w:qFormat/>
    <w:pPr>
      <w:numPr>
        <w:numId w:val="2"/>
      </w:numPr>
      <w:ind w:left="0" w:firstLine="0"/>
      <w:spacing w:before="340" w:after="330" w:line="578" w:lineRule="auto"/>
      <w:tabs>
        <w:tab w:val="left" w:pos="312" w:leader="none"/>
      </w:tabs>
    </w:pPr>
    <w:rPr>
      <w:rFonts w:ascii="宋体" w:hAnsi="宋体" w:eastAsia="宋体" w:cs="宋体"/>
      <w:b/>
      <w:bCs/>
      <w:color w:val="000000"/>
      <w:sz w:val="44"/>
      <w:szCs w:val="44"/>
    </w:rPr>
  </w:style>
  <w:style w:type="paragraph" w:styleId="2566" w:customStyle="1">
    <w:name w:val="1.1.1.1.1"/>
    <w:basedOn w:val="2543"/>
    <w:next w:val="829"/>
    <w:qFormat/>
    <w:pPr>
      <w:numPr>
        <w:ilvl w:val="4"/>
        <w:numId w:val="2"/>
      </w:numPr>
      <w:ind w:left="3600" w:hanging="360"/>
      <w:spacing w:before="0" w:after="0" w:line="360" w:lineRule="auto"/>
      <w:tabs>
        <w:tab w:val="left" w:pos="360" w:leader="none"/>
      </w:tabs>
    </w:pPr>
    <w:rPr>
      <w:rFonts w:ascii="Calibri" w:hAnsi="Calibri" w:eastAsia="仿宋_GB2312"/>
      <w:b/>
      <w:bCs/>
      <w:color w:val="auto"/>
      <w:sz w:val="28"/>
      <w:szCs w:val="28"/>
    </w:rPr>
  </w:style>
  <w:style w:type="character" w:styleId="2567" w:customStyle="1">
    <w:name w:val="1.1.1 字符"/>
    <w:link w:val="2563"/>
    <w:qFormat/>
    <w:rPr>
      <w:rFonts w:ascii="宋体" w:hAnsi="宋体" w:cs="宋体"/>
      <w:color w:val="000000"/>
      <w:sz w:val="32"/>
      <w:szCs w:val="32"/>
    </w:rPr>
  </w:style>
  <w:style w:type="paragraph" w:styleId="2568" w:customStyle="1">
    <w:name w:val="舟式样-标题1"/>
    <w:basedOn w:val="2539"/>
    <w:next w:val="829"/>
    <w:qFormat/>
    <w:pPr>
      <w:numPr>
        <w:numId w:val="3"/>
      </w:numPr>
      <w:ind w:left="0"/>
      <w:spacing w:before="50" w:after="50" w:line="360" w:lineRule="auto"/>
    </w:pPr>
    <w:rPr>
      <w:rFonts w:ascii="黑体" w:hAnsi="黑体"/>
      <w:bCs/>
      <w:color w:val="auto"/>
      <w:sz w:val="32"/>
      <w:szCs w:val="32"/>
    </w:rPr>
  </w:style>
  <w:style w:type="paragraph" w:styleId="2569" w:customStyle="1">
    <w:name w:val="舟式样--标题4"/>
    <w:basedOn w:val="2542"/>
    <w:next w:val="829"/>
    <w:qFormat/>
    <w:pPr>
      <w:numPr>
        <w:ilvl w:val="3"/>
        <w:numId w:val="3"/>
      </w:numPr>
      <w:ind w:left="2880" w:firstLine="200"/>
      <w:spacing w:before="0" w:after="0" w:line="540" w:lineRule="exact"/>
      <w:tabs>
        <w:tab w:val="left" w:pos="360" w:leader="none"/>
      </w:tabs>
    </w:pPr>
    <w:rPr>
      <w:rFonts w:ascii="仿宋_GB2312" w:hAnsi="Cambria" w:eastAsia="仿宋_GB2312"/>
      <w:bCs/>
      <w:color w:val="auto"/>
      <w:sz w:val="32"/>
      <w:szCs w:val="32"/>
    </w:rPr>
  </w:style>
  <w:style w:type="paragraph" w:styleId="2570" w:customStyle="1">
    <w:name w:val="一级目录"/>
    <w:next w:val="829"/>
    <w:pPr>
      <w:jc w:val="center"/>
      <w:spacing w:after="100"/>
      <w:outlineLvl w:val="0"/>
    </w:pPr>
    <w:rPr>
      <w:rFonts w:ascii="黑体" w:eastAsia="黑体"/>
      <w:b/>
      <w:sz w:val="44"/>
      <w:szCs w:val="44"/>
    </w:rPr>
  </w:style>
  <w:style w:type="character" w:styleId="2571" w:customStyle="1">
    <w:name w:val="Unresolved Mention"/>
    <w:basedOn w:val="833"/>
    <w:uiPriority w:val="99"/>
    <w:semiHidden/>
    <w:unhideWhenUsed/>
    <w:rPr>
      <w:color w:val="605e5c"/>
      <w:shd w:val="clear" w:color="auto" w:fill="e1dfdd"/>
    </w:rPr>
  </w:style>
  <w:style w:type="character" w:styleId="2572">
    <w:name w:val="Intense Emphasis"/>
    <w:basedOn w:val="833"/>
    <w:uiPriority w:val="21"/>
    <w:qFormat/>
    <w:rPr>
      <w:b/>
      <w:bCs/>
      <w:i/>
      <w:iCs/>
      <w:color w:val="4f81bd" w:themeColor="accent1"/>
    </w:rPr>
  </w:style>
  <w:style w:type="character" w:styleId="2573">
    <w:name w:val="Intense Reference"/>
    <w:basedOn w:val="833"/>
    <w:uiPriority w:val="32"/>
    <w:qFormat/>
    <w:rPr>
      <w:b/>
      <w:bCs/>
      <w:smallCaps/>
      <w:color w:val="c0504d" w:themeColor="accent2"/>
      <w:spacing w:val="5"/>
      <w:u w:val="single"/>
    </w:rPr>
  </w:style>
  <w:style w:type="table" w:styleId="2574" w:customStyle="1">
    <w:name w:val="网格型26"/>
    <w:basedOn w:val="834"/>
    <w:next w:val="847"/>
    <w:uiPriority w:val="59"/>
    <w:qFormat/>
    <w:rPr>
      <w:rFonts w:ascii="等线" w:hAnsi="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575" w:customStyle="1">
    <w:name w:val="Normal_20"/>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yperlink" Target="http://jsxcmm.com/help/gys.html&#12290;"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秦海娟</cp:lastModifiedBy>
  <cp:revision>302</cp:revision>
  <dcterms:created xsi:type="dcterms:W3CDTF">2025-06-24T06:18:00Z</dcterms:created>
  <dcterms:modified xsi:type="dcterms:W3CDTF">2025-12-03T01:39:32Z</dcterms:modified>
</cp:coreProperties>
</file>